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E182C5" w14:textId="351C6CA5" w:rsidR="003A199C" w:rsidRDefault="003A199C" w:rsidP="003A199C">
      <w:pPr>
        <w:tabs>
          <w:tab w:val="center" w:pos="4536"/>
          <w:tab w:val="right" w:pos="8280"/>
          <w:tab w:val="right" w:pos="9639"/>
        </w:tabs>
        <w:ind w:right="20"/>
        <w:rPr>
          <w:rFonts w:ascii="Arial" w:hAnsi="Arial" w:cs="Arial"/>
          <w:b/>
          <w:bCs/>
        </w:rPr>
      </w:pPr>
      <w:bookmarkStart w:id="0" w:name="_Toc54340757"/>
      <w:r>
        <w:rPr>
          <w:rFonts w:ascii="Arial" w:hAnsi="Arial" w:cs="Arial"/>
          <w:b/>
          <w:bCs/>
        </w:rPr>
        <w:t>3G</w:t>
      </w:r>
      <w:r w:rsidRPr="000E0207">
        <w:rPr>
          <w:rFonts w:ascii="Arial" w:hAnsi="Arial" w:cs="Arial"/>
          <w:b/>
          <w:bCs/>
        </w:rPr>
        <w:t xml:space="preserve">PP TSG RAN WG1 </w:t>
      </w:r>
      <w:r w:rsidRPr="00AA1B14">
        <w:rPr>
          <w:rFonts w:ascii="Arial" w:hAnsi="Arial" w:cs="Arial"/>
          <w:b/>
          <w:bCs/>
        </w:rPr>
        <w:t>#10</w:t>
      </w:r>
      <w:r>
        <w:rPr>
          <w:rFonts w:ascii="Arial" w:hAnsi="Arial" w:cs="Arial"/>
          <w:b/>
          <w:bCs/>
        </w:rPr>
        <w:t>7bis</w:t>
      </w:r>
      <w:r w:rsidRPr="00AA1B14">
        <w:rPr>
          <w:rFonts w:ascii="Arial" w:hAnsi="Arial" w:cs="Arial"/>
          <w:b/>
          <w:bCs/>
        </w:rPr>
        <w:t>-e</w:t>
      </w:r>
      <w:r w:rsidRPr="000E0207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                                    </w:t>
      </w:r>
      <w:r w:rsidRPr="000E0207">
        <w:rPr>
          <w:rFonts w:ascii="Arial" w:hAnsi="Arial" w:cs="Arial"/>
          <w:b/>
          <w:bCs/>
        </w:rPr>
        <w:tab/>
        <w:t xml:space="preserve">   </w:t>
      </w:r>
      <w:r w:rsidRPr="003F3652">
        <w:rPr>
          <w:rFonts w:ascii="Arial" w:hAnsi="Arial" w:cs="Arial"/>
          <w:b/>
          <w:bCs/>
        </w:rPr>
        <w:t>R1-22017</w:t>
      </w:r>
      <w:r>
        <w:rPr>
          <w:rFonts w:ascii="Arial" w:hAnsi="Arial" w:cs="Arial"/>
          <w:b/>
          <w:bCs/>
        </w:rPr>
        <w:t>69</w:t>
      </w:r>
    </w:p>
    <w:p w14:paraId="37627571" w14:textId="77777777" w:rsidR="003A199C" w:rsidRPr="008965D5" w:rsidRDefault="003A199C" w:rsidP="003A199C">
      <w:pPr>
        <w:tabs>
          <w:tab w:val="center" w:pos="4536"/>
          <w:tab w:val="right" w:pos="9072"/>
        </w:tabs>
        <w:rPr>
          <w:rFonts w:ascii="Arial" w:hAnsi="Arial" w:cs="Arial"/>
          <w:b/>
          <w:bCs/>
          <w:lang w:val="en-GB"/>
        </w:rPr>
      </w:pPr>
      <w:r w:rsidRPr="008965D5">
        <w:rPr>
          <w:rFonts w:ascii="Arial" w:hAnsi="Arial" w:cs="Arial"/>
          <w:b/>
          <w:bCs/>
          <w:lang w:val="en-GB"/>
        </w:rPr>
        <w:t>e-Meeting, February 21</w:t>
      </w:r>
      <w:r w:rsidRPr="008965D5">
        <w:rPr>
          <w:rFonts w:ascii="Arial" w:hAnsi="Arial" w:cs="Arial"/>
          <w:b/>
          <w:bCs/>
          <w:vertAlign w:val="superscript"/>
          <w:lang w:val="en-GB"/>
        </w:rPr>
        <w:t>st</w:t>
      </w:r>
      <w:r w:rsidRPr="008965D5">
        <w:rPr>
          <w:rFonts w:ascii="Arial" w:hAnsi="Arial" w:cs="Arial"/>
          <w:b/>
          <w:bCs/>
          <w:lang w:val="en-GB"/>
        </w:rPr>
        <w:t xml:space="preserve"> – March 3</w:t>
      </w:r>
      <w:r w:rsidRPr="008965D5">
        <w:rPr>
          <w:rFonts w:ascii="Arial" w:hAnsi="Arial" w:cs="Arial"/>
          <w:b/>
          <w:bCs/>
          <w:vertAlign w:val="superscript"/>
          <w:lang w:val="en-GB"/>
        </w:rPr>
        <w:t>rd</w:t>
      </w:r>
      <w:r w:rsidRPr="008965D5">
        <w:rPr>
          <w:rFonts w:ascii="Arial" w:hAnsi="Arial" w:cs="Arial"/>
          <w:b/>
          <w:bCs/>
          <w:lang w:val="en-GB"/>
        </w:rPr>
        <w:t>, 2022</w:t>
      </w:r>
    </w:p>
    <w:p w14:paraId="57404606" w14:textId="77777777" w:rsidR="003A199C" w:rsidRPr="001F044A" w:rsidRDefault="003A199C" w:rsidP="003A199C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</w:p>
    <w:p w14:paraId="57CB4A31" w14:textId="67DBB11D" w:rsidR="003A199C" w:rsidRDefault="003A199C" w:rsidP="003A199C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>
        <w:rPr>
          <w:sz w:val="22"/>
          <w:szCs w:val="22"/>
        </w:rPr>
        <w:t>8.3.</w:t>
      </w:r>
      <w:r>
        <w:rPr>
          <w:sz w:val="22"/>
          <w:szCs w:val="22"/>
        </w:rPr>
        <w:t>1</w:t>
      </w:r>
    </w:p>
    <w:p w14:paraId="2CEA16DD" w14:textId="77777777" w:rsidR="003A199C" w:rsidRPr="00315C6E" w:rsidRDefault="003A199C" w:rsidP="003A199C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  <w:t>Apple</w:t>
      </w:r>
      <w:r>
        <w:rPr>
          <w:sz w:val="22"/>
          <w:szCs w:val="22"/>
        </w:rPr>
        <w:t xml:space="preserve"> Inc.</w:t>
      </w:r>
    </w:p>
    <w:p w14:paraId="2B7BE6B1" w14:textId="252024E8" w:rsidR="003A199C" w:rsidRDefault="003A199C" w:rsidP="003A199C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Pr="003A199C">
        <w:rPr>
          <w:sz w:val="22"/>
          <w:szCs w:val="22"/>
        </w:rPr>
        <w:t>Remaining issues in UE feedback enhancements for HARQ-ACK</w:t>
      </w:r>
    </w:p>
    <w:p w14:paraId="4B4DD5F0" w14:textId="77777777" w:rsidR="003A199C" w:rsidRPr="00D86340" w:rsidRDefault="003A199C" w:rsidP="003A199C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73F68584" w14:textId="68251C74" w:rsidR="002E2FF6" w:rsidRPr="00D86340" w:rsidRDefault="002E2FF6" w:rsidP="002E2FF6">
      <w:pPr>
        <w:pStyle w:val="Heading1"/>
      </w:pPr>
      <w:r w:rsidRPr="00315C6E">
        <w:t>Introduction</w:t>
      </w:r>
      <w:bookmarkEnd w:id="0"/>
    </w:p>
    <w:p w14:paraId="5D7540E0" w14:textId="0E790E5C" w:rsidR="00176F9C" w:rsidRPr="00A65D80" w:rsidRDefault="00E65EFC" w:rsidP="002E2FF6">
      <w:pPr>
        <w:rPr>
          <w:sz w:val="20"/>
          <w:szCs w:val="20"/>
        </w:rPr>
      </w:pPr>
      <w:r>
        <w:rPr>
          <w:sz w:val="20"/>
          <w:szCs w:val="20"/>
        </w:rPr>
        <w:t>In this contribution, we address the remaining issues of HARQ-ACK. Feedback enhancements for Rel-17 URLLC.</w:t>
      </w:r>
    </w:p>
    <w:p w14:paraId="6D95006F" w14:textId="1DCF6BE1" w:rsidR="00BC0983" w:rsidRDefault="00A60C4A" w:rsidP="00172894">
      <w:pPr>
        <w:pStyle w:val="Heading1"/>
      </w:pPr>
      <w:r>
        <w:t>Discussion</w:t>
      </w:r>
      <w:bookmarkStart w:id="1" w:name="_Toc54340760"/>
    </w:p>
    <w:p w14:paraId="78D3905F" w14:textId="77777777" w:rsidR="00145F50" w:rsidRDefault="00DF25AB" w:rsidP="00145F50">
      <w:r>
        <w:rPr>
          <w:sz w:val="20"/>
          <w:szCs w:val="20"/>
        </w:rPr>
        <w:t xml:space="preserve">In Rel-17 URLLC, </w:t>
      </w:r>
      <w:r w:rsidR="00977190">
        <w:rPr>
          <w:sz w:val="20"/>
          <w:szCs w:val="20"/>
        </w:rPr>
        <w:t>multiple features to handle HARQ-ACK feedback enhancements are specified</w:t>
      </w:r>
      <w:r w:rsidR="001E2D67">
        <w:rPr>
          <w:sz w:val="20"/>
          <w:szCs w:val="20"/>
        </w:rPr>
        <w:t xml:space="preserve">. </w:t>
      </w:r>
      <w:r w:rsidR="00B20DA2">
        <w:rPr>
          <w:sz w:val="20"/>
          <w:szCs w:val="20"/>
        </w:rPr>
        <w:t>Mainly 4 scenarios are identified as use cases:</w:t>
      </w:r>
      <w:r w:rsidR="00145F50" w:rsidRPr="00145F50">
        <w:t xml:space="preserve"> </w:t>
      </w:r>
    </w:p>
    <w:p w14:paraId="7BDD3731" w14:textId="77777777" w:rsidR="00145F50" w:rsidRDefault="00145F50" w:rsidP="00145F50"/>
    <w:p w14:paraId="2A608064" w14:textId="4AD0EF5E" w:rsidR="00145F50" w:rsidRPr="00145F50" w:rsidRDefault="00145F50" w:rsidP="00145F50">
      <w:pPr>
        <w:rPr>
          <w:sz w:val="20"/>
          <w:szCs w:val="20"/>
        </w:rPr>
      </w:pPr>
      <w:r w:rsidRPr="00145F50">
        <w:rPr>
          <w:sz w:val="20"/>
          <w:szCs w:val="20"/>
        </w:rPr>
        <w:t>HARQ</w:t>
      </w:r>
      <w:r w:rsidR="006636CF">
        <w:rPr>
          <w:sz w:val="20"/>
          <w:szCs w:val="20"/>
        </w:rPr>
        <w:t>-ACK</w:t>
      </w:r>
      <w:r w:rsidRPr="00145F50">
        <w:rPr>
          <w:sz w:val="20"/>
          <w:szCs w:val="20"/>
        </w:rPr>
        <w:t xml:space="preserve"> feedback can be dropped in </w:t>
      </w:r>
      <w:proofErr w:type="gramStart"/>
      <w:r w:rsidRPr="00145F50">
        <w:rPr>
          <w:sz w:val="20"/>
          <w:szCs w:val="20"/>
        </w:rPr>
        <w:t>a number of</w:t>
      </w:r>
      <w:proofErr w:type="gramEnd"/>
      <w:r w:rsidRPr="00145F50">
        <w:rPr>
          <w:sz w:val="20"/>
          <w:szCs w:val="20"/>
        </w:rPr>
        <w:t xml:space="preserve"> cases:</w:t>
      </w:r>
    </w:p>
    <w:p w14:paraId="532A4D66" w14:textId="77777777" w:rsidR="00145F50" w:rsidRPr="00A27DE7" w:rsidRDefault="00145F50" w:rsidP="00A12A6E">
      <w:pPr>
        <w:pStyle w:val="ListParagraph"/>
        <w:numPr>
          <w:ilvl w:val="0"/>
          <w:numId w:val="3"/>
        </w:numPr>
        <w:rPr>
          <w:rFonts w:ascii="Times New Roman" w:hAnsi="Times New Roman"/>
          <w:sz w:val="20"/>
          <w:szCs w:val="20"/>
        </w:rPr>
      </w:pPr>
      <w:r w:rsidRPr="00A27DE7">
        <w:rPr>
          <w:rFonts w:ascii="Times New Roman" w:hAnsi="Times New Roman"/>
          <w:sz w:val="20"/>
          <w:szCs w:val="20"/>
        </w:rPr>
        <w:t>Scenario 1:    on a TDD carrier, SPS HARQ feedback can be dropped due to PUCCH’s collision with DL symbols</w:t>
      </w:r>
    </w:p>
    <w:p w14:paraId="18E8306D" w14:textId="77777777" w:rsidR="00145F50" w:rsidRPr="00A27DE7" w:rsidRDefault="00145F50" w:rsidP="00A12A6E">
      <w:pPr>
        <w:pStyle w:val="ListParagraph"/>
        <w:numPr>
          <w:ilvl w:val="0"/>
          <w:numId w:val="3"/>
        </w:numPr>
        <w:rPr>
          <w:rFonts w:ascii="Times New Roman" w:hAnsi="Times New Roman"/>
          <w:sz w:val="20"/>
          <w:szCs w:val="20"/>
        </w:rPr>
      </w:pPr>
      <w:r w:rsidRPr="00A27DE7">
        <w:rPr>
          <w:rFonts w:ascii="Times New Roman" w:hAnsi="Times New Roman"/>
          <w:sz w:val="20"/>
          <w:szCs w:val="20"/>
        </w:rPr>
        <w:t>Scenario 2a:  with Rel-16 intra-UE prioritization, LP HARQ-ACK can be dropped if the LP PUCCH collides with a HP channel</w:t>
      </w:r>
    </w:p>
    <w:p w14:paraId="1E968E6E" w14:textId="77777777" w:rsidR="00145F50" w:rsidRPr="00A27DE7" w:rsidRDefault="00145F50" w:rsidP="00A12A6E">
      <w:pPr>
        <w:pStyle w:val="ListParagraph"/>
        <w:numPr>
          <w:ilvl w:val="0"/>
          <w:numId w:val="3"/>
        </w:numPr>
        <w:rPr>
          <w:rFonts w:ascii="Times New Roman" w:hAnsi="Times New Roman"/>
          <w:sz w:val="20"/>
          <w:szCs w:val="20"/>
        </w:rPr>
      </w:pPr>
      <w:r w:rsidRPr="00A27DE7">
        <w:rPr>
          <w:rFonts w:ascii="Times New Roman" w:hAnsi="Times New Roman"/>
          <w:sz w:val="20"/>
          <w:szCs w:val="20"/>
        </w:rPr>
        <w:t xml:space="preserve">Scenario 2b:  with Rel-16 intra-UE prioritization, LP PUSCH can be dropped if </w:t>
      </w:r>
      <w:proofErr w:type="gramStart"/>
      <w:r w:rsidRPr="00A27DE7">
        <w:rPr>
          <w:rFonts w:ascii="Times New Roman" w:hAnsi="Times New Roman"/>
          <w:sz w:val="20"/>
          <w:szCs w:val="20"/>
        </w:rPr>
        <w:t>the  LP</w:t>
      </w:r>
      <w:proofErr w:type="gramEnd"/>
      <w:r w:rsidRPr="00A27DE7">
        <w:rPr>
          <w:rFonts w:ascii="Times New Roman" w:hAnsi="Times New Roman"/>
          <w:sz w:val="20"/>
          <w:szCs w:val="20"/>
        </w:rPr>
        <w:t xml:space="preserve"> PUSCH collides with a HP channel</w:t>
      </w:r>
    </w:p>
    <w:p w14:paraId="7DA248A5" w14:textId="77E39929" w:rsidR="006636CF" w:rsidRDefault="00145F50" w:rsidP="00A12A6E">
      <w:pPr>
        <w:pStyle w:val="ListParagraph"/>
        <w:numPr>
          <w:ilvl w:val="0"/>
          <w:numId w:val="3"/>
        </w:numPr>
        <w:rPr>
          <w:rFonts w:ascii="Times New Roman" w:hAnsi="Times New Roman"/>
          <w:sz w:val="20"/>
          <w:szCs w:val="20"/>
        </w:rPr>
      </w:pPr>
      <w:r w:rsidRPr="00A27DE7">
        <w:rPr>
          <w:rFonts w:ascii="Times New Roman" w:hAnsi="Times New Roman"/>
          <w:sz w:val="20"/>
          <w:szCs w:val="20"/>
        </w:rPr>
        <w:t>Scenario 3:    with Rel-16 inter-UE preemption, HARQ-ACK carried over LP PUSCH and even HP HARQ-ACK carried over PUSCH can be dropped.</w:t>
      </w:r>
      <w:r w:rsidR="006636CF" w:rsidRPr="00A27DE7">
        <w:rPr>
          <w:rFonts w:ascii="Times New Roman" w:hAnsi="Times New Roman"/>
          <w:sz w:val="20"/>
          <w:szCs w:val="20"/>
        </w:rPr>
        <w:t xml:space="preserve"> </w:t>
      </w:r>
    </w:p>
    <w:p w14:paraId="7177BF44" w14:textId="385BF2FB" w:rsidR="00AA6B3F" w:rsidRPr="00A27DE7" w:rsidRDefault="00AA6B3F" w:rsidP="00AA6B3F">
      <w:pPr>
        <w:pStyle w:val="ListParagrap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</w:t>
      </w:r>
      <w:r w:rsidRPr="001B4DCD">
        <w:rPr>
          <w:noProof/>
          <w:lang w:eastAsia="zh-CN"/>
        </w:rPr>
        <w:drawing>
          <wp:inline distT="0" distB="0" distL="0" distR="0" wp14:anchorId="4E33C275" wp14:editId="32B7F2E6">
            <wp:extent cx="4125477" cy="1411111"/>
            <wp:effectExtent l="0" t="0" r="2540" b="0"/>
            <wp:docPr id="3" name="Picture 3" descr="Chart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Chart&#10;&#10;Description automatically generated with low confidence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62811" cy="14238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A94D6F" w14:textId="56BC058E" w:rsidR="006636CF" w:rsidRPr="00A27DE7" w:rsidRDefault="006636CF" w:rsidP="006636CF">
      <w:pPr>
        <w:rPr>
          <w:sz w:val="20"/>
          <w:szCs w:val="20"/>
        </w:rPr>
      </w:pPr>
      <w:r w:rsidRPr="00A27DE7">
        <w:rPr>
          <w:sz w:val="20"/>
          <w:szCs w:val="20"/>
        </w:rPr>
        <w:t xml:space="preserve">In a fourth scenario, </w:t>
      </w:r>
      <w:r w:rsidR="00C94B85" w:rsidRPr="00A27DE7">
        <w:rPr>
          <w:sz w:val="20"/>
          <w:szCs w:val="20"/>
        </w:rPr>
        <w:t xml:space="preserve">HARQ feedback’s latency can be un-necessarily long for inter-band TDD   </w:t>
      </w:r>
    </w:p>
    <w:p w14:paraId="79EFC62B" w14:textId="65FEDE47" w:rsidR="006636CF" w:rsidRPr="00A27DE7" w:rsidRDefault="006636CF" w:rsidP="00A12A6E">
      <w:pPr>
        <w:pStyle w:val="ListParagraph"/>
        <w:numPr>
          <w:ilvl w:val="0"/>
          <w:numId w:val="3"/>
        </w:numPr>
        <w:rPr>
          <w:rFonts w:ascii="Times New Roman" w:hAnsi="Times New Roman"/>
          <w:sz w:val="20"/>
          <w:szCs w:val="20"/>
        </w:rPr>
      </w:pPr>
      <w:r w:rsidRPr="00A27DE7">
        <w:rPr>
          <w:rFonts w:ascii="Times New Roman" w:hAnsi="Times New Roman"/>
          <w:sz w:val="20"/>
          <w:szCs w:val="20"/>
        </w:rPr>
        <w:t>Scenario 4:</w:t>
      </w:r>
    </w:p>
    <w:p w14:paraId="50E30E6E" w14:textId="77777777" w:rsidR="006636CF" w:rsidRPr="00A27DE7" w:rsidRDefault="006636CF" w:rsidP="00A12A6E">
      <w:pPr>
        <w:pStyle w:val="ListParagraph"/>
        <w:numPr>
          <w:ilvl w:val="1"/>
          <w:numId w:val="3"/>
        </w:numPr>
        <w:rPr>
          <w:rFonts w:ascii="Times New Roman" w:hAnsi="Times New Roman"/>
          <w:sz w:val="20"/>
          <w:szCs w:val="20"/>
        </w:rPr>
      </w:pPr>
      <w:r w:rsidRPr="00A27DE7">
        <w:rPr>
          <w:rFonts w:ascii="Times New Roman" w:hAnsi="Times New Roman"/>
          <w:sz w:val="20"/>
          <w:szCs w:val="20"/>
        </w:rPr>
        <w:t xml:space="preserve">In the example below, CC1(in Band Y) is the </w:t>
      </w:r>
      <w:proofErr w:type="spellStart"/>
      <w:r w:rsidRPr="00A27DE7">
        <w:rPr>
          <w:rFonts w:ascii="Times New Roman" w:hAnsi="Times New Roman"/>
          <w:sz w:val="20"/>
          <w:szCs w:val="20"/>
        </w:rPr>
        <w:t>PCell</w:t>
      </w:r>
      <w:proofErr w:type="spellEnd"/>
      <w:r w:rsidRPr="00A27DE7">
        <w:rPr>
          <w:rFonts w:ascii="Times New Roman" w:hAnsi="Times New Roman"/>
          <w:sz w:val="20"/>
          <w:szCs w:val="20"/>
        </w:rPr>
        <w:t>, where PUCCH is carried, and the HARQ feedback latency can be long.</w:t>
      </w:r>
    </w:p>
    <w:p w14:paraId="396A4B57" w14:textId="133A84FB" w:rsidR="00CA4CFC" w:rsidRDefault="006636CF" w:rsidP="00A12A6E">
      <w:pPr>
        <w:pStyle w:val="ListParagraph"/>
        <w:numPr>
          <w:ilvl w:val="1"/>
          <w:numId w:val="3"/>
        </w:numPr>
        <w:rPr>
          <w:rFonts w:ascii="Times New Roman" w:hAnsi="Times New Roman"/>
          <w:sz w:val="20"/>
          <w:szCs w:val="20"/>
        </w:rPr>
      </w:pPr>
      <w:r w:rsidRPr="00A27DE7">
        <w:rPr>
          <w:rFonts w:ascii="Times New Roman" w:hAnsi="Times New Roman"/>
          <w:sz w:val="20"/>
          <w:szCs w:val="20"/>
        </w:rPr>
        <w:t xml:space="preserve">If PUCCH can be carried over CC2 (in Band Z) for some HARQ feedback, then feedback latency can be reduced.  </w:t>
      </w:r>
    </w:p>
    <w:p w14:paraId="470C4D0D" w14:textId="77D2CC9C" w:rsidR="00AA6B3F" w:rsidRPr="00AA6B3F" w:rsidRDefault="00AA6B3F" w:rsidP="00AA6B3F">
      <w:pPr>
        <w:jc w:val="center"/>
        <w:rPr>
          <w:sz w:val="20"/>
          <w:szCs w:val="20"/>
        </w:rPr>
      </w:pPr>
      <w:r w:rsidRPr="00AA6B3F">
        <w:rPr>
          <w:noProof/>
          <w:sz w:val="20"/>
          <w:szCs w:val="20"/>
        </w:rPr>
        <w:drawing>
          <wp:inline distT="0" distB="0" distL="0" distR="0" wp14:anchorId="6D007C92" wp14:editId="1EC86C81">
            <wp:extent cx="3070577" cy="1158594"/>
            <wp:effectExtent l="0" t="0" r="3175" b="0"/>
            <wp:docPr id="4" name="Picture 4" descr="Chart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Chart&#10;&#10;Description automatically generated with low confidence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139656" cy="11846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18D943" w14:textId="6FB21FA1" w:rsidR="00B20DA2" w:rsidRDefault="00B20DA2" w:rsidP="00CA4CFC">
      <w:pPr>
        <w:rPr>
          <w:lang w:eastAsia="zh-CN"/>
        </w:rPr>
      </w:pPr>
    </w:p>
    <w:p w14:paraId="1F7469B0" w14:textId="40CC4799" w:rsidR="001B4DCD" w:rsidRDefault="001B4DCD" w:rsidP="001B4DCD">
      <w:pPr>
        <w:jc w:val="center"/>
        <w:rPr>
          <w:lang w:eastAsia="zh-CN"/>
        </w:rPr>
      </w:pPr>
    </w:p>
    <w:p w14:paraId="22AAF064" w14:textId="77777777" w:rsidR="00CA4CFC" w:rsidRDefault="00CA4CFC" w:rsidP="00CA4CFC"/>
    <w:tbl>
      <w:tblPr>
        <w:tblW w:w="903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2"/>
        <w:gridCol w:w="2826"/>
        <w:gridCol w:w="2789"/>
      </w:tblGrid>
      <w:tr w:rsidR="00CA4CFC" w:rsidRPr="00A51831" w14:paraId="4047945B" w14:textId="77777777" w:rsidTr="009D002D">
        <w:trPr>
          <w:trHeight w:val="580"/>
        </w:trPr>
        <w:tc>
          <w:tcPr>
            <w:tcW w:w="342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E0E0E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12D4E367" w14:textId="77777777" w:rsidR="00CA4CFC" w:rsidRPr="00A51831" w:rsidRDefault="00CA4CFC" w:rsidP="009D002D">
            <w:pPr>
              <w:rPr>
                <w:rFonts w:ascii="Helvetica" w:hAnsi="Helvetica"/>
                <w:sz w:val="16"/>
                <w:szCs w:val="16"/>
                <w:lang w:eastAsia="zh-CN"/>
              </w:rPr>
            </w:pPr>
          </w:p>
        </w:tc>
        <w:tc>
          <w:tcPr>
            <w:tcW w:w="282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E0E0E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0C24AD4E" w14:textId="77777777" w:rsidR="00CA4CFC" w:rsidRPr="00A51831" w:rsidRDefault="00CA4CFC" w:rsidP="009D002D">
            <w:pPr>
              <w:jc w:val="center"/>
              <w:rPr>
                <w:sz w:val="16"/>
                <w:szCs w:val="16"/>
                <w:lang w:eastAsia="zh-CN"/>
              </w:rPr>
            </w:pPr>
            <w:r w:rsidRPr="00A51831">
              <w:rPr>
                <w:rFonts w:ascii="Helvetica" w:hAnsi="Helvetica"/>
                <w:b/>
                <w:bCs/>
                <w:color w:val="000000"/>
                <w:sz w:val="16"/>
                <w:szCs w:val="16"/>
                <w:lang w:eastAsia="zh-CN"/>
              </w:rPr>
              <w:t>Key benefits</w:t>
            </w:r>
          </w:p>
        </w:tc>
        <w:tc>
          <w:tcPr>
            <w:tcW w:w="2789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E0E0E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7619365D" w14:textId="77777777" w:rsidR="00CA4CFC" w:rsidRPr="00A51831" w:rsidRDefault="00CA4CFC" w:rsidP="009D002D">
            <w:pPr>
              <w:jc w:val="center"/>
              <w:rPr>
                <w:sz w:val="16"/>
                <w:szCs w:val="16"/>
                <w:lang w:eastAsia="zh-CN"/>
              </w:rPr>
            </w:pPr>
            <w:r w:rsidRPr="00A51831">
              <w:rPr>
                <w:rFonts w:ascii="Helvetica" w:hAnsi="Helvetica"/>
                <w:b/>
                <w:bCs/>
                <w:color w:val="000000"/>
                <w:sz w:val="16"/>
                <w:szCs w:val="16"/>
                <w:lang w:eastAsia="zh-CN"/>
              </w:rPr>
              <w:t>Limitations</w:t>
            </w:r>
          </w:p>
        </w:tc>
      </w:tr>
      <w:tr w:rsidR="00CA4CFC" w:rsidRPr="00A51831" w14:paraId="0E67879E" w14:textId="77777777" w:rsidTr="009D002D">
        <w:trPr>
          <w:trHeight w:val="580"/>
        </w:trPr>
        <w:tc>
          <w:tcPr>
            <w:tcW w:w="342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C7D1D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15134998" w14:textId="77777777" w:rsidR="00CA4CFC" w:rsidRPr="00A51831" w:rsidRDefault="00CA4CFC" w:rsidP="009D002D">
            <w:pPr>
              <w:jc w:val="center"/>
              <w:rPr>
                <w:sz w:val="16"/>
                <w:szCs w:val="16"/>
                <w:lang w:eastAsia="zh-CN"/>
              </w:rPr>
            </w:pPr>
            <w:r w:rsidRPr="00A51831">
              <w:rPr>
                <w:rFonts w:ascii="Helvetica" w:hAnsi="Helvetica"/>
                <w:color w:val="000000"/>
                <w:sz w:val="16"/>
                <w:szCs w:val="16"/>
                <w:lang w:eastAsia="zh-CN"/>
              </w:rPr>
              <w:t>SPS HARQ deferral</w:t>
            </w:r>
          </w:p>
        </w:tc>
        <w:tc>
          <w:tcPr>
            <w:tcW w:w="282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C7D1D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1FFAFA3A" w14:textId="77777777" w:rsidR="00CA4CFC" w:rsidRPr="00A51831" w:rsidRDefault="00CA4CFC" w:rsidP="009D002D">
            <w:pPr>
              <w:jc w:val="center"/>
              <w:rPr>
                <w:sz w:val="16"/>
                <w:szCs w:val="16"/>
                <w:lang w:eastAsia="zh-CN"/>
              </w:rPr>
            </w:pPr>
            <w:r w:rsidRPr="00A51831">
              <w:rPr>
                <w:rFonts w:ascii="Helvetica" w:hAnsi="Helvetica"/>
                <w:color w:val="000000"/>
                <w:sz w:val="16"/>
                <w:szCs w:val="16"/>
                <w:lang w:eastAsia="zh-CN"/>
              </w:rPr>
              <w:t>Avoid dropping SPS HARQ-ACK on a TDD carrier to better system capacity &amp; UE power consumption</w:t>
            </w:r>
          </w:p>
        </w:tc>
        <w:tc>
          <w:tcPr>
            <w:tcW w:w="2789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C7D1D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7A5E4AC6" w14:textId="77777777" w:rsidR="00CA4CFC" w:rsidRPr="00A51831" w:rsidRDefault="00CA4CFC" w:rsidP="009D002D">
            <w:pPr>
              <w:jc w:val="center"/>
              <w:rPr>
                <w:sz w:val="16"/>
                <w:szCs w:val="16"/>
                <w:lang w:eastAsia="zh-CN"/>
              </w:rPr>
            </w:pPr>
            <w:r w:rsidRPr="00A51831">
              <w:rPr>
                <w:rFonts w:ascii="Helvetica" w:hAnsi="Helvetica"/>
                <w:color w:val="000000"/>
                <w:sz w:val="16"/>
                <w:szCs w:val="16"/>
                <w:lang w:eastAsia="zh-CN"/>
              </w:rPr>
              <w:t>Applicable to TDD only</w:t>
            </w:r>
          </w:p>
        </w:tc>
      </w:tr>
      <w:tr w:rsidR="00CA4CFC" w:rsidRPr="00A51831" w14:paraId="51A5D55A" w14:textId="77777777" w:rsidTr="009D002D">
        <w:trPr>
          <w:trHeight w:val="580"/>
        </w:trPr>
        <w:tc>
          <w:tcPr>
            <w:tcW w:w="342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C7D1D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34CA6B47" w14:textId="77777777" w:rsidR="00CA4CFC" w:rsidRPr="00A51831" w:rsidRDefault="00CA4CFC" w:rsidP="009D002D">
            <w:pPr>
              <w:jc w:val="center"/>
              <w:rPr>
                <w:sz w:val="16"/>
                <w:szCs w:val="16"/>
                <w:lang w:eastAsia="zh-CN"/>
              </w:rPr>
            </w:pPr>
            <w:r w:rsidRPr="00A51831">
              <w:rPr>
                <w:rFonts w:ascii="Helvetica" w:hAnsi="Helvetica"/>
                <w:color w:val="000000"/>
                <w:sz w:val="16"/>
                <w:szCs w:val="16"/>
                <w:lang w:eastAsia="zh-CN"/>
              </w:rPr>
              <w:t>HARQ retransmission with enhanced Type 3 HARQ codebook(s)</w:t>
            </w:r>
          </w:p>
        </w:tc>
        <w:tc>
          <w:tcPr>
            <w:tcW w:w="2826" w:type="dxa"/>
            <w:vMerge w:val="restart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C7D1D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54824315" w14:textId="77777777" w:rsidR="00CA4CFC" w:rsidRPr="00A51831" w:rsidRDefault="00CA4CFC" w:rsidP="009D002D">
            <w:pPr>
              <w:jc w:val="center"/>
              <w:rPr>
                <w:sz w:val="16"/>
                <w:szCs w:val="16"/>
                <w:lang w:eastAsia="zh-CN"/>
              </w:rPr>
            </w:pPr>
            <w:r w:rsidRPr="00A51831">
              <w:rPr>
                <w:rFonts w:ascii="Helvetica" w:hAnsi="Helvetica"/>
                <w:color w:val="000000"/>
                <w:sz w:val="16"/>
                <w:szCs w:val="16"/>
                <w:lang w:eastAsia="zh-CN"/>
              </w:rPr>
              <w:t>Handling SPS HARQ-ACK dropping due to collision with DL symbols on a TDD carrier, LP channel’s dropping, inter-UE prioritization</w:t>
            </w:r>
          </w:p>
        </w:tc>
        <w:tc>
          <w:tcPr>
            <w:tcW w:w="2789" w:type="dxa"/>
            <w:vMerge w:val="restart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C7D1D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245450A0" w14:textId="77777777" w:rsidR="00CA4CFC" w:rsidRPr="00A51831" w:rsidRDefault="00CA4CFC" w:rsidP="009D002D">
            <w:pPr>
              <w:jc w:val="center"/>
              <w:rPr>
                <w:sz w:val="16"/>
                <w:szCs w:val="16"/>
                <w:lang w:eastAsia="zh-CN"/>
              </w:rPr>
            </w:pPr>
            <w:r w:rsidRPr="00A51831">
              <w:rPr>
                <w:rFonts w:ascii="Helvetica" w:hAnsi="Helvetica"/>
                <w:color w:val="000000"/>
                <w:sz w:val="16"/>
                <w:szCs w:val="16"/>
                <w:lang w:eastAsia="zh-CN"/>
              </w:rPr>
              <w:t>It does help alleviate dropping of LP PUSCH</w:t>
            </w:r>
          </w:p>
        </w:tc>
      </w:tr>
      <w:tr w:rsidR="00CA4CFC" w:rsidRPr="00A51831" w14:paraId="1D57BF66" w14:textId="77777777" w:rsidTr="009D002D">
        <w:trPr>
          <w:trHeight w:val="580"/>
        </w:trPr>
        <w:tc>
          <w:tcPr>
            <w:tcW w:w="342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C7D1D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61F6C59E" w14:textId="77777777" w:rsidR="00CA4CFC" w:rsidRPr="00A51831" w:rsidRDefault="00CA4CFC" w:rsidP="009D002D">
            <w:pPr>
              <w:jc w:val="center"/>
              <w:rPr>
                <w:sz w:val="16"/>
                <w:szCs w:val="16"/>
                <w:lang w:eastAsia="zh-CN"/>
              </w:rPr>
            </w:pPr>
            <w:r w:rsidRPr="00A51831">
              <w:rPr>
                <w:rFonts w:ascii="Helvetica" w:hAnsi="Helvetica"/>
                <w:color w:val="000000"/>
                <w:sz w:val="16"/>
                <w:szCs w:val="16"/>
                <w:lang w:eastAsia="zh-CN"/>
              </w:rPr>
              <w:t>HARQ retransmission with Type 1/Type 2 codebook</w:t>
            </w:r>
          </w:p>
        </w:tc>
        <w:tc>
          <w:tcPr>
            <w:tcW w:w="0" w:type="auto"/>
            <w:vMerge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vAlign w:val="center"/>
            <w:hideMark/>
          </w:tcPr>
          <w:p w14:paraId="53083C21" w14:textId="77777777" w:rsidR="00CA4CFC" w:rsidRPr="00A51831" w:rsidRDefault="00CA4CFC" w:rsidP="009D002D">
            <w:pPr>
              <w:rPr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vAlign w:val="center"/>
            <w:hideMark/>
          </w:tcPr>
          <w:p w14:paraId="7DF78FE2" w14:textId="77777777" w:rsidR="00CA4CFC" w:rsidRPr="00A51831" w:rsidRDefault="00CA4CFC" w:rsidP="009D002D">
            <w:pPr>
              <w:rPr>
                <w:sz w:val="16"/>
                <w:szCs w:val="16"/>
                <w:lang w:eastAsia="zh-CN"/>
              </w:rPr>
            </w:pPr>
          </w:p>
        </w:tc>
      </w:tr>
      <w:tr w:rsidR="00CA4CFC" w:rsidRPr="00A51831" w14:paraId="5AD38043" w14:textId="77777777" w:rsidTr="009D002D">
        <w:trPr>
          <w:trHeight w:val="586"/>
        </w:trPr>
        <w:tc>
          <w:tcPr>
            <w:tcW w:w="342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C7D1D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4A566DEB" w14:textId="77777777" w:rsidR="00CA4CFC" w:rsidRPr="00A51831" w:rsidRDefault="00CA4CFC" w:rsidP="009D002D">
            <w:pPr>
              <w:jc w:val="center"/>
              <w:rPr>
                <w:sz w:val="16"/>
                <w:szCs w:val="16"/>
                <w:lang w:eastAsia="zh-CN"/>
              </w:rPr>
            </w:pPr>
            <w:r w:rsidRPr="00A51831">
              <w:rPr>
                <w:rFonts w:ascii="Helvetica" w:hAnsi="Helvetica"/>
                <w:color w:val="000000"/>
                <w:sz w:val="16"/>
                <w:szCs w:val="16"/>
                <w:lang w:eastAsia="zh-CN"/>
              </w:rPr>
              <w:t>PUCCH carrier switching</w:t>
            </w:r>
          </w:p>
        </w:tc>
        <w:tc>
          <w:tcPr>
            <w:tcW w:w="282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C7D1D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70C39D3F" w14:textId="77777777" w:rsidR="00CA4CFC" w:rsidRPr="00A51831" w:rsidRDefault="00CA4CFC" w:rsidP="009D002D">
            <w:pPr>
              <w:jc w:val="center"/>
              <w:rPr>
                <w:sz w:val="16"/>
                <w:szCs w:val="16"/>
                <w:lang w:eastAsia="zh-CN"/>
              </w:rPr>
            </w:pPr>
            <w:r w:rsidRPr="00A51831">
              <w:rPr>
                <w:rFonts w:ascii="Helvetica" w:hAnsi="Helvetica"/>
                <w:color w:val="000000"/>
                <w:sz w:val="16"/>
                <w:szCs w:val="16"/>
                <w:lang w:eastAsia="zh-CN"/>
              </w:rPr>
              <w:t>Reduce HARQ feedback latency</w:t>
            </w:r>
          </w:p>
        </w:tc>
        <w:tc>
          <w:tcPr>
            <w:tcW w:w="2789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C7D1D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1B7461AA" w14:textId="77777777" w:rsidR="00CA4CFC" w:rsidRPr="00A51831" w:rsidRDefault="00CA4CFC" w:rsidP="009D002D">
            <w:pPr>
              <w:jc w:val="center"/>
              <w:rPr>
                <w:sz w:val="16"/>
                <w:szCs w:val="16"/>
                <w:lang w:eastAsia="zh-CN"/>
              </w:rPr>
            </w:pPr>
            <w:r w:rsidRPr="00A51831">
              <w:rPr>
                <w:rFonts w:ascii="Helvetica" w:hAnsi="Helvetica"/>
                <w:color w:val="000000"/>
                <w:sz w:val="16"/>
                <w:szCs w:val="16"/>
                <w:lang w:eastAsia="zh-CN"/>
              </w:rPr>
              <w:t>Applicable to inter-band TDD only</w:t>
            </w:r>
          </w:p>
        </w:tc>
      </w:tr>
      <w:tr w:rsidR="00CA4CFC" w:rsidRPr="00A51831" w14:paraId="78E66409" w14:textId="77777777" w:rsidTr="009D002D">
        <w:trPr>
          <w:trHeight w:val="580"/>
        </w:trPr>
        <w:tc>
          <w:tcPr>
            <w:tcW w:w="342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C7D1D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7EEC6B72" w14:textId="77777777" w:rsidR="00CA4CFC" w:rsidRPr="00A51831" w:rsidRDefault="00CA4CFC" w:rsidP="009D002D">
            <w:pPr>
              <w:jc w:val="center"/>
              <w:rPr>
                <w:sz w:val="16"/>
                <w:szCs w:val="16"/>
                <w:lang w:eastAsia="zh-CN"/>
              </w:rPr>
            </w:pPr>
            <w:r w:rsidRPr="00A51831">
              <w:rPr>
                <w:rFonts w:ascii="Helvetica" w:hAnsi="Helvetica"/>
                <w:color w:val="000000"/>
                <w:sz w:val="16"/>
                <w:szCs w:val="16"/>
                <w:lang w:eastAsia="zh-CN"/>
              </w:rPr>
              <w:t>Simultaneous PUCCH/PUSCH transmission</w:t>
            </w:r>
          </w:p>
        </w:tc>
        <w:tc>
          <w:tcPr>
            <w:tcW w:w="282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C7D1D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4EE2DDD6" w14:textId="77777777" w:rsidR="00CA4CFC" w:rsidRPr="00A51831" w:rsidRDefault="00CA4CFC" w:rsidP="009D002D">
            <w:pPr>
              <w:jc w:val="center"/>
              <w:rPr>
                <w:sz w:val="16"/>
                <w:szCs w:val="16"/>
                <w:lang w:eastAsia="zh-CN"/>
              </w:rPr>
            </w:pPr>
            <w:r w:rsidRPr="00A51831">
              <w:rPr>
                <w:rFonts w:ascii="Helvetica" w:hAnsi="Helvetica"/>
                <w:color w:val="000000"/>
                <w:sz w:val="16"/>
                <w:szCs w:val="16"/>
                <w:lang w:eastAsia="zh-CN"/>
              </w:rPr>
              <w:t>Avoid un-necessary dropping</w:t>
            </w:r>
          </w:p>
        </w:tc>
        <w:tc>
          <w:tcPr>
            <w:tcW w:w="2789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C7D1D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70654A75" w14:textId="77777777" w:rsidR="00CA4CFC" w:rsidRPr="00A51831" w:rsidRDefault="00CA4CFC" w:rsidP="009D002D">
            <w:pPr>
              <w:jc w:val="center"/>
              <w:rPr>
                <w:sz w:val="16"/>
                <w:szCs w:val="16"/>
                <w:lang w:eastAsia="zh-CN"/>
              </w:rPr>
            </w:pPr>
            <w:r w:rsidRPr="00A51831">
              <w:rPr>
                <w:rFonts w:ascii="Helvetica" w:hAnsi="Helvetica"/>
                <w:color w:val="000000"/>
                <w:sz w:val="16"/>
                <w:szCs w:val="16"/>
                <w:lang w:eastAsia="zh-CN"/>
              </w:rPr>
              <w:t>Applicable to inter-band CA only</w:t>
            </w:r>
          </w:p>
        </w:tc>
      </w:tr>
      <w:tr w:rsidR="00CA4CFC" w:rsidRPr="00A51831" w14:paraId="621066D6" w14:textId="77777777" w:rsidTr="009D002D">
        <w:trPr>
          <w:trHeight w:val="580"/>
        </w:trPr>
        <w:tc>
          <w:tcPr>
            <w:tcW w:w="342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C7D1D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39989F16" w14:textId="77777777" w:rsidR="00CA4CFC" w:rsidRPr="00A51831" w:rsidRDefault="00CA4CFC" w:rsidP="009D002D">
            <w:pPr>
              <w:jc w:val="center"/>
              <w:rPr>
                <w:sz w:val="16"/>
                <w:szCs w:val="16"/>
                <w:lang w:eastAsia="zh-CN"/>
              </w:rPr>
            </w:pPr>
            <w:r w:rsidRPr="00A51831">
              <w:rPr>
                <w:rFonts w:ascii="Helvetica" w:hAnsi="Helvetica"/>
                <w:color w:val="000000"/>
                <w:sz w:val="16"/>
                <w:szCs w:val="16"/>
                <w:lang w:eastAsia="zh-CN"/>
              </w:rPr>
              <w:t>Enhanced Type 1 HARQ codebook </w:t>
            </w:r>
          </w:p>
          <w:p w14:paraId="2F1BE589" w14:textId="77777777" w:rsidR="00CA4CFC" w:rsidRPr="00A51831" w:rsidRDefault="00CA4CFC" w:rsidP="009D002D">
            <w:pPr>
              <w:rPr>
                <w:rFonts w:ascii="Helvetica" w:hAnsi="Helvetica"/>
                <w:sz w:val="16"/>
                <w:szCs w:val="16"/>
                <w:lang w:eastAsia="zh-CN"/>
              </w:rPr>
            </w:pPr>
          </w:p>
        </w:tc>
        <w:tc>
          <w:tcPr>
            <w:tcW w:w="282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C7D1D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5C418ABD" w14:textId="77777777" w:rsidR="00CA4CFC" w:rsidRPr="00A51831" w:rsidRDefault="00CA4CFC" w:rsidP="009D002D">
            <w:pPr>
              <w:jc w:val="center"/>
              <w:rPr>
                <w:sz w:val="16"/>
                <w:szCs w:val="16"/>
                <w:lang w:eastAsia="zh-CN"/>
              </w:rPr>
            </w:pPr>
            <w:r w:rsidRPr="00A51831">
              <w:rPr>
                <w:rFonts w:ascii="Helvetica" w:hAnsi="Helvetica"/>
                <w:color w:val="000000"/>
                <w:sz w:val="16"/>
                <w:szCs w:val="16"/>
                <w:lang w:eastAsia="zh-CN"/>
              </w:rPr>
              <w:t>Reduce feedback overhead</w:t>
            </w:r>
          </w:p>
        </w:tc>
        <w:tc>
          <w:tcPr>
            <w:tcW w:w="2789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C7D1D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597469EC" w14:textId="77777777" w:rsidR="00CA4CFC" w:rsidRPr="00A51831" w:rsidRDefault="00CA4CFC" w:rsidP="009D002D">
            <w:pPr>
              <w:rPr>
                <w:rFonts w:ascii="Helvetica" w:hAnsi="Helvetica"/>
                <w:sz w:val="16"/>
                <w:szCs w:val="16"/>
                <w:lang w:eastAsia="zh-CN"/>
              </w:rPr>
            </w:pPr>
          </w:p>
        </w:tc>
      </w:tr>
      <w:tr w:rsidR="00CA4CFC" w:rsidRPr="00A51831" w14:paraId="74E24942" w14:textId="77777777" w:rsidTr="009D002D">
        <w:trPr>
          <w:trHeight w:val="580"/>
        </w:trPr>
        <w:tc>
          <w:tcPr>
            <w:tcW w:w="342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C7D1D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2A46135C" w14:textId="77777777" w:rsidR="00CA4CFC" w:rsidRPr="00A51831" w:rsidRDefault="00CA4CFC" w:rsidP="009D002D">
            <w:pPr>
              <w:jc w:val="center"/>
              <w:rPr>
                <w:sz w:val="16"/>
                <w:szCs w:val="16"/>
                <w:lang w:eastAsia="zh-CN"/>
              </w:rPr>
            </w:pPr>
            <w:r w:rsidRPr="00A51831">
              <w:rPr>
                <w:rFonts w:ascii="Helvetica" w:hAnsi="Helvetica"/>
                <w:color w:val="000000"/>
                <w:sz w:val="16"/>
                <w:szCs w:val="16"/>
                <w:lang w:eastAsia="zh-CN"/>
              </w:rPr>
              <w:t>Intra-priority UCI multiplexing</w:t>
            </w:r>
          </w:p>
        </w:tc>
        <w:tc>
          <w:tcPr>
            <w:tcW w:w="282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C7D1D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5D616E50" w14:textId="77777777" w:rsidR="00CA4CFC" w:rsidRPr="00A51831" w:rsidRDefault="00CA4CFC" w:rsidP="009D002D">
            <w:pPr>
              <w:jc w:val="center"/>
              <w:rPr>
                <w:sz w:val="16"/>
                <w:szCs w:val="16"/>
                <w:lang w:eastAsia="zh-CN"/>
              </w:rPr>
            </w:pPr>
            <w:r w:rsidRPr="00A51831">
              <w:rPr>
                <w:rFonts w:ascii="Helvetica" w:hAnsi="Helvetica"/>
                <w:color w:val="000000"/>
                <w:sz w:val="16"/>
                <w:szCs w:val="16"/>
                <w:lang w:eastAsia="zh-CN"/>
              </w:rPr>
              <w:t>Avoid dropping LP HARQ-ACK and LP PUSCH and protect unequal protection for HP HARQ-ACK and LP HARQ-ACK</w:t>
            </w:r>
          </w:p>
        </w:tc>
        <w:tc>
          <w:tcPr>
            <w:tcW w:w="2789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C7D1D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7DD1CE3F" w14:textId="77777777" w:rsidR="00CA4CFC" w:rsidRPr="00A51831" w:rsidRDefault="00CA4CFC" w:rsidP="009D002D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</w:tr>
    </w:tbl>
    <w:p w14:paraId="28216B47" w14:textId="77777777" w:rsidR="00CA4CFC" w:rsidRPr="00A51831" w:rsidRDefault="00CA4CFC" w:rsidP="00CA4CFC"/>
    <w:p w14:paraId="39A2F9AB" w14:textId="062C8DEC" w:rsidR="00CA4CFC" w:rsidRDefault="001E2D67" w:rsidP="00CA4CFC">
      <w:pPr>
        <w:rPr>
          <w:lang w:eastAsia="zh-CN"/>
        </w:rPr>
      </w:pPr>
      <w:r>
        <w:rPr>
          <w:lang w:eastAsia="zh-CN"/>
        </w:rPr>
        <w:t>In the table below, the status for joint operation of two features is enumerated.</w:t>
      </w:r>
    </w:p>
    <w:p w14:paraId="15F4ABE5" w14:textId="7B1A43D6" w:rsidR="00A51831" w:rsidRDefault="002B34A6" w:rsidP="002B34A6">
      <w:pPr>
        <w:rPr>
          <w:lang w:eastAsia="zh-CN"/>
        </w:rPr>
      </w:pPr>
      <w:r w:rsidRPr="002B34A6">
        <w:rPr>
          <w:lang w:eastAsia="zh-CN"/>
        </w:rPr>
        <w:drawing>
          <wp:inline distT="0" distB="0" distL="0" distR="0" wp14:anchorId="70C534E6" wp14:editId="472A685D">
            <wp:extent cx="6120765" cy="1115695"/>
            <wp:effectExtent l="0" t="0" r="635" b="1905"/>
            <wp:docPr id="8" name="Picture 8" descr="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Table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115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2F35B9" w14:textId="5F4D010B" w:rsidR="00A51831" w:rsidRDefault="00A51831" w:rsidP="00A51831">
      <w:pPr>
        <w:pStyle w:val="Caption"/>
        <w:jc w:val="left"/>
      </w:pPr>
      <w:r>
        <w:t xml:space="preserve">Figure </w:t>
      </w:r>
      <w:r w:rsidR="00F86A4D">
        <w:fldChar w:fldCharType="begin"/>
      </w:r>
      <w:r w:rsidR="00F86A4D">
        <w:instrText xml:space="preserve"> SEQ Figure \* ARABIC </w:instrText>
      </w:r>
      <w:r w:rsidR="00F86A4D">
        <w:fldChar w:fldCharType="separate"/>
      </w:r>
      <w:r w:rsidR="00F60409">
        <w:rPr>
          <w:noProof/>
        </w:rPr>
        <w:t>1</w:t>
      </w:r>
      <w:r w:rsidR="00F86A4D">
        <w:rPr>
          <w:noProof/>
        </w:rPr>
        <w:fldChar w:fldCharType="end"/>
      </w:r>
      <w:r>
        <w:t xml:space="preserve"> Joint operation of features</w:t>
      </w:r>
    </w:p>
    <w:bookmarkEnd w:id="1"/>
    <w:p w14:paraId="4A23DE25" w14:textId="2D249AB0" w:rsidR="00B77D5B" w:rsidRDefault="002B34A6" w:rsidP="002B34A6">
      <w:pPr>
        <w:pStyle w:val="Heading2"/>
      </w:pPr>
      <w:r>
        <w:t>Joint operation of intra-UE MUX and SPS HARQ deferral</w:t>
      </w:r>
    </w:p>
    <w:p w14:paraId="704F20E9" w14:textId="650C9AD1" w:rsidR="00953A09" w:rsidRDefault="00953A09" w:rsidP="00953A09">
      <w:pPr>
        <w:rPr>
          <w:lang w:eastAsia="zh-CN"/>
        </w:rPr>
      </w:pPr>
      <w:r>
        <w:rPr>
          <w:lang w:eastAsia="zh-CN"/>
        </w:rPr>
        <w:t xml:space="preserve">Since deferred SPS HARQ-ACK can be handled per physical layer priority follows existing agreements, the payload at LP or HP with deferred SPS HARQ-ACK can be handled by the intra-UE MUX framework and it is natural to support the joint operation of SPS HARQ deferral and Rel-17 intra-UE MUX. In some cases, the payload size may exceed the capacity of UCI part 1 or UCI part 2, then some dropping rules can be defined to handle </w:t>
      </w:r>
      <w:r w:rsidR="00490C9F">
        <w:rPr>
          <w:lang w:eastAsia="zh-CN"/>
        </w:rPr>
        <w:t>those cases. For example, with HP HARQ-ACK mapped to UCI part 1, and LP HARQ-ACK which includes DG HARQ-ACK and SPS HARQ-ACK is mapped to UCI part 2, then SPS HARQ-ACK can be dropped if UCI part 2’s capacity is not sufficient.</w:t>
      </w:r>
    </w:p>
    <w:p w14:paraId="2F9C355F" w14:textId="163FDD52" w:rsidR="00490C9F" w:rsidRDefault="00490C9F" w:rsidP="00953A09">
      <w:pPr>
        <w:rPr>
          <w:lang w:eastAsia="zh-CN"/>
        </w:rPr>
      </w:pPr>
    </w:p>
    <w:p w14:paraId="2B95FE66" w14:textId="301B682F" w:rsidR="00490C9F" w:rsidRDefault="00490C9F" w:rsidP="00490C9F">
      <w:pPr>
        <w:pStyle w:val="Heading2"/>
      </w:pPr>
      <w:r>
        <w:t xml:space="preserve">Joint operation of intra-UE MUX and </w:t>
      </w:r>
      <w:r>
        <w:t>one-shot HARQ retransmission</w:t>
      </w:r>
    </w:p>
    <w:p w14:paraId="2B1A50AE" w14:textId="5F6F4A31" w:rsidR="00490C9F" w:rsidRDefault="00490C9F" w:rsidP="00953A09">
      <w:pPr>
        <w:rPr>
          <w:lang w:eastAsia="zh-CN"/>
        </w:rPr>
      </w:pPr>
      <w:r>
        <w:rPr>
          <w:lang w:eastAsia="zh-CN"/>
        </w:rPr>
        <w:t xml:space="preserve">Since </w:t>
      </w:r>
      <w:r>
        <w:rPr>
          <w:lang w:eastAsia="zh-CN"/>
        </w:rPr>
        <w:t>one-short HARQ retransmission</w:t>
      </w:r>
      <w:r>
        <w:rPr>
          <w:lang w:eastAsia="zh-CN"/>
        </w:rPr>
        <w:t xml:space="preserve"> can be handled per physical layer priority follows existing agreements, the payload at LP or HP with </w:t>
      </w:r>
      <w:r>
        <w:rPr>
          <w:lang w:eastAsia="zh-CN"/>
        </w:rPr>
        <w:t>retransmitted one-shot</w:t>
      </w:r>
      <w:r>
        <w:rPr>
          <w:lang w:eastAsia="zh-CN"/>
        </w:rPr>
        <w:t xml:space="preserve"> HARQ-ACK can be handled by the intra-UE MUX framework and it is natural to support the joint operation of </w:t>
      </w:r>
      <w:r>
        <w:t>one-shot HARQ retransmission</w:t>
      </w:r>
      <w:r>
        <w:rPr>
          <w:lang w:eastAsia="zh-CN"/>
        </w:rPr>
        <w:t xml:space="preserve"> </w:t>
      </w:r>
      <w:r>
        <w:rPr>
          <w:lang w:eastAsia="zh-CN"/>
        </w:rPr>
        <w:t xml:space="preserve">and Rel-17 intra-UE MUX. In some cases, the payload size may exceed the capacity of UCI part 1 or UCI part 2, then some dropping rules can be defined to handle those cases. For example, with HP HARQ-ACK mapped to UCI part 1, and LP HARQ-ACK which includes </w:t>
      </w:r>
      <w:r>
        <w:rPr>
          <w:lang w:eastAsia="zh-CN"/>
        </w:rPr>
        <w:t xml:space="preserve">initial </w:t>
      </w:r>
      <w:r>
        <w:rPr>
          <w:lang w:eastAsia="zh-CN"/>
        </w:rPr>
        <w:t xml:space="preserve">DG HARQ-ACK and </w:t>
      </w:r>
      <w:r>
        <w:rPr>
          <w:lang w:eastAsia="zh-CN"/>
        </w:rPr>
        <w:t>retransmitted one-shot</w:t>
      </w:r>
      <w:r>
        <w:rPr>
          <w:lang w:eastAsia="zh-CN"/>
        </w:rPr>
        <w:t xml:space="preserve"> HARQ-ACK is mapped to UCI part 2, then </w:t>
      </w:r>
      <w:r>
        <w:t>one-shot HARQ retransmission</w:t>
      </w:r>
      <w:r>
        <w:rPr>
          <w:lang w:eastAsia="zh-CN"/>
        </w:rPr>
        <w:t xml:space="preserve"> can be dropped if UCI part 2’s capacity is not sufficient.</w:t>
      </w:r>
    </w:p>
    <w:p w14:paraId="4B7E17E9" w14:textId="65A068C8" w:rsidR="008D2BA7" w:rsidRDefault="008D2BA7" w:rsidP="008D2BA7">
      <w:pPr>
        <w:pStyle w:val="Heading2"/>
      </w:pPr>
      <w:r>
        <w:lastRenderedPageBreak/>
        <w:t>Summary</w:t>
      </w:r>
    </w:p>
    <w:p w14:paraId="55E0A6A2" w14:textId="4054659E" w:rsidR="008D2BA7" w:rsidRDefault="008D2BA7" w:rsidP="008D2BA7">
      <w:pPr>
        <w:rPr>
          <w:lang w:eastAsia="zh-CN"/>
        </w:rPr>
      </w:pPr>
      <w:r>
        <w:rPr>
          <w:lang w:eastAsia="zh-CN"/>
        </w:rPr>
        <w:t xml:space="preserve">In summary, we have </w:t>
      </w:r>
    </w:p>
    <w:p w14:paraId="00CB44AE" w14:textId="6DA113A2" w:rsidR="008D2BA7" w:rsidRPr="00960205" w:rsidRDefault="008D2BA7" w:rsidP="008D2BA7">
      <w:pPr>
        <w:rPr>
          <w:b/>
          <w:bCs/>
          <w:lang w:eastAsia="zh-CN"/>
        </w:rPr>
      </w:pPr>
      <w:r w:rsidRPr="00960205">
        <w:rPr>
          <w:b/>
          <w:bCs/>
          <w:lang w:eastAsia="zh-CN"/>
        </w:rPr>
        <w:t xml:space="preserve">Observation 1: joint operation of </w:t>
      </w:r>
      <w:r w:rsidR="00A65F58" w:rsidRPr="00960205">
        <w:rPr>
          <w:b/>
          <w:bCs/>
          <w:lang w:eastAsia="zh-CN"/>
        </w:rPr>
        <w:t>intra-UE MUX and SPS HARQ deferral can be supported.</w:t>
      </w:r>
    </w:p>
    <w:p w14:paraId="2A80C3A9" w14:textId="69457ADC" w:rsidR="00A65F58" w:rsidRPr="00960205" w:rsidRDefault="00A65F58" w:rsidP="00A65F58">
      <w:pPr>
        <w:rPr>
          <w:b/>
          <w:bCs/>
          <w:lang w:eastAsia="zh-CN"/>
        </w:rPr>
      </w:pPr>
      <w:r w:rsidRPr="00960205">
        <w:rPr>
          <w:b/>
          <w:bCs/>
          <w:lang w:eastAsia="zh-CN"/>
        </w:rPr>
        <w:t xml:space="preserve">Observation </w:t>
      </w:r>
      <w:r w:rsidRPr="00960205">
        <w:rPr>
          <w:b/>
          <w:bCs/>
          <w:lang w:eastAsia="zh-CN"/>
        </w:rPr>
        <w:t>2</w:t>
      </w:r>
      <w:r w:rsidRPr="00960205">
        <w:rPr>
          <w:b/>
          <w:bCs/>
          <w:lang w:eastAsia="zh-CN"/>
        </w:rPr>
        <w:t xml:space="preserve">: joint operation of intra-UE MUX and </w:t>
      </w:r>
      <w:r w:rsidRPr="00960205">
        <w:rPr>
          <w:b/>
          <w:bCs/>
          <w:lang w:eastAsia="zh-CN"/>
        </w:rPr>
        <w:t>one-shot HARQ retransmission</w:t>
      </w:r>
      <w:r w:rsidRPr="00960205">
        <w:rPr>
          <w:b/>
          <w:bCs/>
          <w:lang w:eastAsia="zh-CN"/>
        </w:rPr>
        <w:t xml:space="preserve"> can be supported.</w:t>
      </w:r>
    </w:p>
    <w:p w14:paraId="29872C28" w14:textId="457A1746" w:rsidR="00A65F58" w:rsidRPr="00960205" w:rsidRDefault="00A65F58" w:rsidP="00A65F58">
      <w:pPr>
        <w:rPr>
          <w:b/>
          <w:bCs/>
          <w:lang w:eastAsia="zh-CN"/>
        </w:rPr>
      </w:pPr>
      <w:r w:rsidRPr="00960205">
        <w:rPr>
          <w:b/>
          <w:bCs/>
          <w:lang w:eastAsia="zh-CN"/>
        </w:rPr>
        <w:t>Proposal</w:t>
      </w:r>
      <w:r w:rsidR="00960205" w:rsidRPr="00960205">
        <w:rPr>
          <w:b/>
          <w:bCs/>
          <w:lang w:eastAsia="zh-CN"/>
        </w:rPr>
        <w:t xml:space="preserve"> 1</w:t>
      </w:r>
      <w:r w:rsidRPr="00960205">
        <w:rPr>
          <w:b/>
          <w:bCs/>
          <w:lang w:eastAsia="zh-CN"/>
        </w:rPr>
        <w:t>: When UCI part 1 or UCI part 2’s capacity is exceeded, part of the HARQ-ACK feedback (</w:t>
      </w:r>
      <w:r w:rsidRPr="00960205">
        <w:rPr>
          <w:b/>
          <w:bCs/>
          <w:lang w:eastAsia="zh-CN"/>
        </w:rPr>
        <w:t>initial HARQ bits / Type 1 or Type 2 codebook</w:t>
      </w:r>
      <w:r w:rsidRPr="00960205">
        <w:rPr>
          <w:b/>
          <w:bCs/>
          <w:lang w:eastAsia="zh-CN"/>
        </w:rPr>
        <w:t>/deferred SPS HARQ-ACK) can be dropped.</w:t>
      </w:r>
    </w:p>
    <w:p w14:paraId="1FDD1E35" w14:textId="4397A420" w:rsidR="00A65F58" w:rsidRPr="00960205" w:rsidRDefault="00A65F58" w:rsidP="00A65F58">
      <w:pPr>
        <w:rPr>
          <w:b/>
          <w:bCs/>
          <w:lang w:eastAsia="zh-CN"/>
        </w:rPr>
      </w:pPr>
      <w:r w:rsidRPr="00960205">
        <w:rPr>
          <w:b/>
          <w:bCs/>
          <w:lang w:eastAsia="zh-CN"/>
        </w:rPr>
        <w:t>Proposal</w:t>
      </w:r>
      <w:r w:rsidR="00960205" w:rsidRPr="00960205">
        <w:rPr>
          <w:b/>
          <w:bCs/>
          <w:lang w:eastAsia="zh-CN"/>
        </w:rPr>
        <w:t xml:space="preserve"> 2</w:t>
      </w:r>
      <w:r w:rsidRPr="00960205">
        <w:rPr>
          <w:b/>
          <w:bCs/>
          <w:lang w:eastAsia="zh-CN"/>
        </w:rPr>
        <w:t xml:space="preserve">: When UCI part 1 or UCI part 2’s capacity is exceeded, part of the HARQ-ACK feedback (initial HARQ </w:t>
      </w:r>
      <w:r w:rsidRPr="00960205">
        <w:rPr>
          <w:b/>
          <w:bCs/>
          <w:lang w:eastAsia="zh-CN"/>
        </w:rPr>
        <w:t>codebook</w:t>
      </w:r>
      <w:r w:rsidRPr="00960205">
        <w:rPr>
          <w:b/>
          <w:bCs/>
          <w:lang w:eastAsia="zh-CN"/>
        </w:rPr>
        <w:t>/</w:t>
      </w:r>
      <w:r w:rsidRPr="00960205">
        <w:rPr>
          <w:b/>
          <w:bCs/>
          <w:lang w:eastAsia="zh-CN"/>
        </w:rPr>
        <w:t>retransmitted HARQ codebook</w:t>
      </w:r>
      <w:r w:rsidRPr="00960205">
        <w:rPr>
          <w:b/>
          <w:bCs/>
          <w:lang w:eastAsia="zh-CN"/>
        </w:rPr>
        <w:t>) can be dropped.</w:t>
      </w:r>
    </w:p>
    <w:p w14:paraId="71E88D15" w14:textId="77777777" w:rsidR="00A65F58" w:rsidRDefault="00A65F58" w:rsidP="00A65F58">
      <w:pPr>
        <w:rPr>
          <w:lang w:eastAsia="zh-CN"/>
        </w:rPr>
      </w:pPr>
    </w:p>
    <w:p w14:paraId="577B1A92" w14:textId="77777777" w:rsidR="00A65F58" w:rsidRPr="008D2BA7" w:rsidRDefault="00A65F58" w:rsidP="008D2BA7">
      <w:pPr>
        <w:rPr>
          <w:lang w:eastAsia="zh-CN"/>
        </w:rPr>
      </w:pPr>
    </w:p>
    <w:p w14:paraId="20A2D200" w14:textId="5E4F574F" w:rsidR="0001539A" w:rsidRDefault="0001539A" w:rsidP="0001539A">
      <w:pPr>
        <w:pStyle w:val="Heading1"/>
      </w:pPr>
      <w:r>
        <w:t>Conclusion</w:t>
      </w:r>
    </w:p>
    <w:p w14:paraId="24D55A87" w14:textId="0E3F89B4" w:rsidR="00FA6509" w:rsidRPr="00FA6509" w:rsidRDefault="00FA6509" w:rsidP="00FA6509">
      <w:pPr>
        <w:rPr>
          <w:lang w:eastAsia="zh-CN"/>
        </w:rPr>
      </w:pPr>
      <w:r>
        <w:rPr>
          <w:lang w:eastAsia="zh-CN"/>
        </w:rPr>
        <w:t xml:space="preserve">In this contribution, we discuss the joint operation of </w:t>
      </w:r>
      <w:r w:rsidRPr="00FA6509">
        <w:rPr>
          <w:lang w:eastAsia="zh-CN"/>
        </w:rPr>
        <w:t>SPS HARQ deferral and dynamic PUCCH carrier switching</w:t>
      </w:r>
      <w:r>
        <w:rPr>
          <w:lang w:eastAsia="zh-CN"/>
        </w:rPr>
        <w:t xml:space="preserve">. We have </w:t>
      </w:r>
    </w:p>
    <w:p w14:paraId="069BE388" w14:textId="77FF3070" w:rsidR="00B77D5B" w:rsidRDefault="00B77D5B" w:rsidP="00271D31">
      <w:pPr>
        <w:rPr>
          <w:b/>
          <w:bCs/>
          <w:lang w:eastAsia="zh-CN"/>
        </w:rPr>
      </w:pPr>
    </w:p>
    <w:p w14:paraId="41FF9955" w14:textId="77777777" w:rsidR="00960205" w:rsidRPr="00960205" w:rsidRDefault="00960205" w:rsidP="00960205">
      <w:pPr>
        <w:rPr>
          <w:b/>
          <w:bCs/>
          <w:lang w:eastAsia="zh-CN"/>
        </w:rPr>
      </w:pPr>
      <w:r w:rsidRPr="00960205">
        <w:rPr>
          <w:b/>
          <w:bCs/>
          <w:lang w:eastAsia="zh-CN"/>
        </w:rPr>
        <w:t>Observation 1: joint operation of intra-UE MUX and SPS HARQ deferral can be supported.</w:t>
      </w:r>
    </w:p>
    <w:p w14:paraId="05AA1E63" w14:textId="77777777" w:rsidR="00960205" w:rsidRPr="00960205" w:rsidRDefault="00960205" w:rsidP="00960205">
      <w:pPr>
        <w:rPr>
          <w:b/>
          <w:bCs/>
          <w:lang w:eastAsia="zh-CN"/>
        </w:rPr>
      </w:pPr>
      <w:r w:rsidRPr="00960205">
        <w:rPr>
          <w:b/>
          <w:bCs/>
          <w:lang w:eastAsia="zh-CN"/>
        </w:rPr>
        <w:t>Observation 2: joint operation of intra-UE MUX and one-shot HARQ retransmission can be supported.</w:t>
      </w:r>
    </w:p>
    <w:p w14:paraId="6A5C7189" w14:textId="77777777" w:rsidR="00960205" w:rsidRPr="00960205" w:rsidRDefault="00960205" w:rsidP="00960205">
      <w:pPr>
        <w:rPr>
          <w:b/>
          <w:bCs/>
          <w:lang w:eastAsia="zh-CN"/>
        </w:rPr>
      </w:pPr>
      <w:r w:rsidRPr="00960205">
        <w:rPr>
          <w:b/>
          <w:bCs/>
          <w:lang w:eastAsia="zh-CN"/>
        </w:rPr>
        <w:t>Proposal 1: When UCI part 1 or UCI part 2’s capacity is exceeded, part of the HARQ-ACK feedback (initial HARQ bits / Type 1 or Type 2 codebook/deferred SPS HARQ-ACK) can be dropped.</w:t>
      </w:r>
    </w:p>
    <w:p w14:paraId="777C9019" w14:textId="77777777" w:rsidR="00960205" w:rsidRPr="00960205" w:rsidRDefault="00960205" w:rsidP="00960205">
      <w:pPr>
        <w:rPr>
          <w:b/>
          <w:bCs/>
          <w:lang w:eastAsia="zh-CN"/>
        </w:rPr>
      </w:pPr>
      <w:r w:rsidRPr="00960205">
        <w:rPr>
          <w:b/>
          <w:bCs/>
          <w:lang w:eastAsia="zh-CN"/>
        </w:rPr>
        <w:t>Proposal 2: When UCI part 1 or UCI part 2’s capacity is exceeded, part of the HARQ-ACK feedback (initial HARQ codebook/retransmitted HARQ codebook) can be dropped.</w:t>
      </w:r>
    </w:p>
    <w:p w14:paraId="13F2227D" w14:textId="77777777" w:rsidR="0014514A" w:rsidRPr="00B77D5B" w:rsidRDefault="0014514A" w:rsidP="00271D31">
      <w:pPr>
        <w:rPr>
          <w:b/>
          <w:bCs/>
          <w:lang w:eastAsia="zh-CN"/>
        </w:rPr>
      </w:pPr>
    </w:p>
    <w:sectPr w:rsidR="0014514A" w:rsidRPr="00B77D5B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B6B13F" w14:textId="77777777" w:rsidR="00F86A4D" w:rsidRDefault="00F86A4D">
      <w:r>
        <w:separator/>
      </w:r>
    </w:p>
  </w:endnote>
  <w:endnote w:type="continuationSeparator" w:id="0">
    <w:p w14:paraId="145F45AA" w14:textId="77777777" w:rsidR="00F86A4D" w:rsidRDefault="00F86A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BF1B4B" w14:textId="77777777" w:rsidR="000B0089" w:rsidRDefault="000B0089" w:rsidP="00711E02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A2F7E8" w14:textId="77777777" w:rsidR="00F86A4D" w:rsidRDefault="00F86A4D">
      <w:r>
        <w:separator/>
      </w:r>
    </w:p>
  </w:footnote>
  <w:footnote w:type="continuationSeparator" w:id="0">
    <w:p w14:paraId="18E6F781" w14:textId="77777777" w:rsidR="00F86A4D" w:rsidRDefault="00F86A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D80AD3"/>
    <w:multiLevelType w:val="hybridMultilevel"/>
    <w:tmpl w:val="7CB81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182AB1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75F6410"/>
    <w:multiLevelType w:val="hybridMultilevel"/>
    <w:tmpl w:val="09F41D14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3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4E8D4B6E"/>
    <w:multiLevelType w:val="hybridMultilevel"/>
    <w:tmpl w:val="F31E82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E953A4"/>
    <w:multiLevelType w:val="hybridMultilevel"/>
    <w:tmpl w:val="1BECA844"/>
    <w:lvl w:ilvl="0" w:tplc="0409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6" w15:restartNumberingAfterBreak="0">
    <w:nsid w:val="67143986"/>
    <w:multiLevelType w:val="hybridMultilevel"/>
    <w:tmpl w:val="0F12A7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F3349C"/>
    <w:multiLevelType w:val="hybridMultilevel"/>
    <w:tmpl w:val="27320C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3"/>
  </w:num>
  <w:num w:numId="5">
    <w:abstractNumId w:val="6"/>
  </w:num>
  <w:num w:numId="6">
    <w:abstractNumId w:val="2"/>
  </w:num>
  <w:num w:numId="7">
    <w:abstractNumId w:val="0"/>
  </w:num>
  <w:num w:numId="8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FF6"/>
    <w:rsid w:val="00000850"/>
    <w:rsid w:val="00002CF7"/>
    <w:rsid w:val="000130E3"/>
    <w:rsid w:val="0001539A"/>
    <w:rsid w:val="0001680C"/>
    <w:rsid w:val="00020734"/>
    <w:rsid w:val="00026D88"/>
    <w:rsid w:val="00027B93"/>
    <w:rsid w:val="00032BAF"/>
    <w:rsid w:val="00033870"/>
    <w:rsid w:val="00041638"/>
    <w:rsid w:val="00055F18"/>
    <w:rsid w:val="000627E9"/>
    <w:rsid w:val="00066CE9"/>
    <w:rsid w:val="00072CCF"/>
    <w:rsid w:val="0007496A"/>
    <w:rsid w:val="00080F49"/>
    <w:rsid w:val="00082FB1"/>
    <w:rsid w:val="00082FE1"/>
    <w:rsid w:val="00083770"/>
    <w:rsid w:val="00084427"/>
    <w:rsid w:val="0009091F"/>
    <w:rsid w:val="00091A6B"/>
    <w:rsid w:val="0009460A"/>
    <w:rsid w:val="00095523"/>
    <w:rsid w:val="000A4CB8"/>
    <w:rsid w:val="000A69AC"/>
    <w:rsid w:val="000A7D32"/>
    <w:rsid w:val="000B0089"/>
    <w:rsid w:val="000B2C3A"/>
    <w:rsid w:val="000B40AB"/>
    <w:rsid w:val="000B67D0"/>
    <w:rsid w:val="000B7829"/>
    <w:rsid w:val="000C6B77"/>
    <w:rsid w:val="000D653D"/>
    <w:rsid w:val="000E191A"/>
    <w:rsid w:val="000E55D9"/>
    <w:rsid w:val="000E5F17"/>
    <w:rsid w:val="000F0935"/>
    <w:rsid w:val="000F3DDC"/>
    <w:rsid w:val="000F6D97"/>
    <w:rsid w:val="000F74B7"/>
    <w:rsid w:val="00103F21"/>
    <w:rsid w:val="00106F7C"/>
    <w:rsid w:val="00107069"/>
    <w:rsid w:val="001143E0"/>
    <w:rsid w:val="00114C92"/>
    <w:rsid w:val="00114EF2"/>
    <w:rsid w:val="00121FF0"/>
    <w:rsid w:val="0013680F"/>
    <w:rsid w:val="00140AF3"/>
    <w:rsid w:val="00144F51"/>
    <w:rsid w:val="0014514A"/>
    <w:rsid w:val="00145F50"/>
    <w:rsid w:val="00153C9A"/>
    <w:rsid w:val="00164460"/>
    <w:rsid w:val="00164CDB"/>
    <w:rsid w:val="0016624E"/>
    <w:rsid w:val="00167960"/>
    <w:rsid w:val="001704A2"/>
    <w:rsid w:val="00172894"/>
    <w:rsid w:val="00176F9C"/>
    <w:rsid w:val="00192F64"/>
    <w:rsid w:val="001B4C09"/>
    <w:rsid w:val="001B4DCD"/>
    <w:rsid w:val="001C10B3"/>
    <w:rsid w:val="001C334D"/>
    <w:rsid w:val="001D01F1"/>
    <w:rsid w:val="001D1D2D"/>
    <w:rsid w:val="001D4CF8"/>
    <w:rsid w:val="001E2D67"/>
    <w:rsid w:val="001E4C07"/>
    <w:rsid w:val="001E62A9"/>
    <w:rsid w:val="001F4FA7"/>
    <w:rsid w:val="00212F49"/>
    <w:rsid w:val="002146CE"/>
    <w:rsid w:val="00217175"/>
    <w:rsid w:val="002200FE"/>
    <w:rsid w:val="002235AA"/>
    <w:rsid w:val="00236F13"/>
    <w:rsid w:val="00237FAE"/>
    <w:rsid w:val="002400AE"/>
    <w:rsid w:val="00241011"/>
    <w:rsid w:val="0024184E"/>
    <w:rsid w:val="0024403B"/>
    <w:rsid w:val="00256D5F"/>
    <w:rsid w:val="00260486"/>
    <w:rsid w:val="0026125D"/>
    <w:rsid w:val="00271D31"/>
    <w:rsid w:val="00271DDB"/>
    <w:rsid w:val="00275AFB"/>
    <w:rsid w:val="00280395"/>
    <w:rsid w:val="00294422"/>
    <w:rsid w:val="0029494B"/>
    <w:rsid w:val="002A17FA"/>
    <w:rsid w:val="002A2A9D"/>
    <w:rsid w:val="002A7CAF"/>
    <w:rsid w:val="002B34A6"/>
    <w:rsid w:val="002D0E69"/>
    <w:rsid w:val="002E283C"/>
    <w:rsid w:val="002E2FF6"/>
    <w:rsid w:val="002E37BE"/>
    <w:rsid w:val="002E5A35"/>
    <w:rsid w:val="002E7423"/>
    <w:rsid w:val="002F1B97"/>
    <w:rsid w:val="002F2332"/>
    <w:rsid w:val="002F6179"/>
    <w:rsid w:val="003029B7"/>
    <w:rsid w:val="0030790F"/>
    <w:rsid w:val="003149B6"/>
    <w:rsid w:val="00317BCD"/>
    <w:rsid w:val="00326FB6"/>
    <w:rsid w:val="00327C2A"/>
    <w:rsid w:val="00336941"/>
    <w:rsid w:val="003405EE"/>
    <w:rsid w:val="003421F4"/>
    <w:rsid w:val="003439F3"/>
    <w:rsid w:val="00344105"/>
    <w:rsid w:val="0034597E"/>
    <w:rsid w:val="003470F1"/>
    <w:rsid w:val="0035080F"/>
    <w:rsid w:val="00355543"/>
    <w:rsid w:val="00357652"/>
    <w:rsid w:val="00370D78"/>
    <w:rsid w:val="00373699"/>
    <w:rsid w:val="00373DB5"/>
    <w:rsid w:val="00381C64"/>
    <w:rsid w:val="00390960"/>
    <w:rsid w:val="00393207"/>
    <w:rsid w:val="003A199C"/>
    <w:rsid w:val="003A1CFD"/>
    <w:rsid w:val="003A2A93"/>
    <w:rsid w:val="003A54EF"/>
    <w:rsid w:val="003D244D"/>
    <w:rsid w:val="003E3A93"/>
    <w:rsid w:val="003E57AF"/>
    <w:rsid w:val="003F2A49"/>
    <w:rsid w:val="003F3306"/>
    <w:rsid w:val="00405E16"/>
    <w:rsid w:val="00406889"/>
    <w:rsid w:val="00406C51"/>
    <w:rsid w:val="004161F0"/>
    <w:rsid w:val="00417AD5"/>
    <w:rsid w:val="00417BED"/>
    <w:rsid w:val="00433F2A"/>
    <w:rsid w:val="00435118"/>
    <w:rsid w:val="00441308"/>
    <w:rsid w:val="0045239E"/>
    <w:rsid w:val="00454CAD"/>
    <w:rsid w:val="00457CF9"/>
    <w:rsid w:val="004603A9"/>
    <w:rsid w:val="0046239F"/>
    <w:rsid w:val="00464152"/>
    <w:rsid w:val="00464CF0"/>
    <w:rsid w:val="00466460"/>
    <w:rsid w:val="00467AD8"/>
    <w:rsid w:val="00476DCE"/>
    <w:rsid w:val="0048399E"/>
    <w:rsid w:val="00485538"/>
    <w:rsid w:val="00485616"/>
    <w:rsid w:val="004878A5"/>
    <w:rsid w:val="00490C9F"/>
    <w:rsid w:val="00491314"/>
    <w:rsid w:val="00491993"/>
    <w:rsid w:val="004954DE"/>
    <w:rsid w:val="004A3393"/>
    <w:rsid w:val="004A4CAB"/>
    <w:rsid w:val="004B7B1C"/>
    <w:rsid w:val="004C0855"/>
    <w:rsid w:val="004C3E4B"/>
    <w:rsid w:val="004C4843"/>
    <w:rsid w:val="004C5EF1"/>
    <w:rsid w:val="004C71E2"/>
    <w:rsid w:val="004C74C3"/>
    <w:rsid w:val="004D46A7"/>
    <w:rsid w:val="004D4F47"/>
    <w:rsid w:val="004E6086"/>
    <w:rsid w:val="004E7B79"/>
    <w:rsid w:val="004F0306"/>
    <w:rsid w:val="004F5ACE"/>
    <w:rsid w:val="004F5B6E"/>
    <w:rsid w:val="0050183F"/>
    <w:rsid w:val="00506C34"/>
    <w:rsid w:val="00511941"/>
    <w:rsid w:val="00522F13"/>
    <w:rsid w:val="0052559D"/>
    <w:rsid w:val="005322E5"/>
    <w:rsid w:val="00536A3B"/>
    <w:rsid w:val="00536CAC"/>
    <w:rsid w:val="00542DE6"/>
    <w:rsid w:val="00547A0C"/>
    <w:rsid w:val="0055608B"/>
    <w:rsid w:val="00560059"/>
    <w:rsid w:val="0056634F"/>
    <w:rsid w:val="00575408"/>
    <w:rsid w:val="005756F9"/>
    <w:rsid w:val="00581189"/>
    <w:rsid w:val="00582B05"/>
    <w:rsid w:val="0059388F"/>
    <w:rsid w:val="00594138"/>
    <w:rsid w:val="00596F4C"/>
    <w:rsid w:val="005A6B11"/>
    <w:rsid w:val="005B5469"/>
    <w:rsid w:val="005B5984"/>
    <w:rsid w:val="005B5A33"/>
    <w:rsid w:val="005B76AC"/>
    <w:rsid w:val="005C6537"/>
    <w:rsid w:val="005D2A1F"/>
    <w:rsid w:val="005D2A4B"/>
    <w:rsid w:val="005D484C"/>
    <w:rsid w:val="005D65C1"/>
    <w:rsid w:val="005E616C"/>
    <w:rsid w:val="005F5647"/>
    <w:rsid w:val="00601E7B"/>
    <w:rsid w:val="00607354"/>
    <w:rsid w:val="00615E56"/>
    <w:rsid w:val="00622960"/>
    <w:rsid w:val="00624F5B"/>
    <w:rsid w:val="00627057"/>
    <w:rsid w:val="00630EB5"/>
    <w:rsid w:val="006338B0"/>
    <w:rsid w:val="0063787A"/>
    <w:rsid w:val="0064130B"/>
    <w:rsid w:val="00642CEB"/>
    <w:rsid w:val="006541E7"/>
    <w:rsid w:val="006602C8"/>
    <w:rsid w:val="00660401"/>
    <w:rsid w:val="00662BF8"/>
    <w:rsid w:val="00663529"/>
    <w:rsid w:val="006636CF"/>
    <w:rsid w:val="00665961"/>
    <w:rsid w:val="00671986"/>
    <w:rsid w:val="00671E9F"/>
    <w:rsid w:val="0067359F"/>
    <w:rsid w:val="00692E9D"/>
    <w:rsid w:val="00695223"/>
    <w:rsid w:val="00696B8C"/>
    <w:rsid w:val="00697146"/>
    <w:rsid w:val="006B1CDA"/>
    <w:rsid w:val="006D06CE"/>
    <w:rsid w:val="006F2CB4"/>
    <w:rsid w:val="007041E2"/>
    <w:rsid w:val="007058E3"/>
    <w:rsid w:val="00711E02"/>
    <w:rsid w:val="007177DD"/>
    <w:rsid w:val="0072113E"/>
    <w:rsid w:val="007261F8"/>
    <w:rsid w:val="007311C2"/>
    <w:rsid w:val="00740646"/>
    <w:rsid w:val="0075373A"/>
    <w:rsid w:val="00757B4B"/>
    <w:rsid w:val="00761052"/>
    <w:rsid w:val="007715DB"/>
    <w:rsid w:val="00771692"/>
    <w:rsid w:val="007808A2"/>
    <w:rsid w:val="007825FF"/>
    <w:rsid w:val="0078518C"/>
    <w:rsid w:val="00791D07"/>
    <w:rsid w:val="007A36A0"/>
    <w:rsid w:val="007B23C9"/>
    <w:rsid w:val="007B3F62"/>
    <w:rsid w:val="007C0B7E"/>
    <w:rsid w:val="007C1ABC"/>
    <w:rsid w:val="007C290C"/>
    <w:rsid w:val="007C793D"/>
    <w:rsid w:val="007D39A8"/>
    <w:rsid w:val="007D3C32"/>
    <w:rsid w:val="007D3F40"/>
    <w:rsid w:val="007D53AB"/>
    <w:rsid w:val="007E2A9D"/>
    <w:rsid w:val="007E3697"/>
    <w:rsid w:val="007E7DE9"/>
    <w:rsid w:val="007F7A8D"/>
    <w:rsid w:val="007F7FC6"/>
    <w:rsid w:val="0080066E"/>
    <w:rsid w:val="008006E5"/>
    <w:rsid w:val="008061EC"/>
    <w:rsid w:val="00810A7F"/>
    <w:rsid w:val="00811C49"/>
    <w:rsid w:val="0082060D"/>
    <w:rsid w:val="00820A86"/>
    <w:rsid w:val="0082289C"/>
    <w:rsid w:val="00823B22"/>
    <w:rsid w:val="00823FC9"/>
    <w:rsid w:val="0083401B"/>
    <w:rsid w:val="008442F4"/>
    <w:rsid w:val="008546A1"/>
    <w:rsid w:val="008549EC"/>
    <w:rsid w:val="00857159"/>
    <w:rsid w:val="008614FE"/>
    <w:rsid w:val="00861866"/>
    <w:rsid w:val="00867632"/>
    <w:rsid w:val="008700A5"/>
    <w:rsid w:val="0087513D"/>
    <w:rsid w:val="008774F3"/>
    <w:rsid w:val="008803F2"/>
    <w:rsid w:val="00884230"/>
    <w:rsid w:val="00884FA5"/>
    <w:rsid w:val="00887C4F"/>
    <w:rsid w:val="0089227B"/>
    <w:rsid w:val="00892A05"/>
    <w:rsid w:val="00892E67"/>
    <w:rsid w:val="008A37B7"/>
    <w:rsid w:val="008A71ED"/>
    <w:rsid w:val="008A74AF"/>
    <w:rsid w:val="008B1D00"/>
    <w:rsid w:val="008B554C"/>
    <w:rsid w:val="008C0685"/>
    <w:rsid w:val="008C5A61"/>
    <w:rsid w:val="008D0E21"/>
    <w:rsid w:val="008D2689"/>
    <w:rsid w:val="008D2BA7"/>
    <w:rsid w:val="008D527E"/>
    <w:rsid w:val="008E0A3B"/>
    <w:rsid w:val="008E36E0"/>
    <w:rsid w:val="008E4480"/>
    <w:rsid w:val="008E7CD5"/>
    <w:rsid w:val="00901A13"/>
    <w:rsid w:val="009033C6"/>
    <w:rsid w:val="0091052F"/>
    <w:rsid w:val="0091489B"/>
    <w:rsid w:val="009157B2"/>
    <w:rsid w:val="00922113"/>
    <w:rsid w:val="0093100A"/>
    <w:rsid w:val="0093279E"/>
    <w:rsid w:val="00932E30"/>
    <w:rsid w:val="00941D3A"/>
    <w:rsid w:val="00953A09"/>
    <w:rsid w:val="009572CE"/>
    <w:rsid w:val="00960205"/>
    <w:rsid w:val="00965C7B"/>
    <w:rsid w:val="00977190"/>
    <w:rsid w:val="00990496"/>
    <w:rsid w:val="00991306"/>
    <w:rsid w:val="009916D4"/>
    <w:rsid w:val="00993DE8"/>
    <w:rsid w:val="009956F5"/>
    <w:rsid w:val="00997F6C"/>
    <w:rsid w:val="009A75A8"/>
    <w:rsid w:val="009C7F13"/>
    <w:rsid w:val="009D5F2C"/>
    <w:rsid w:val="009D5FBB"/>
    <w:rsid w:val="009E0B5C"/>
    <w:rsid w:val="009E5838"/>
    <w:rsid w:val="009F1A70"/>
    <w:rsid w:val="00A037A2"/>
    <w:rsid w:val="00A04E2F"/>
    <w:rsid w:val="00A065F7"/>
    <w:rsid w:val="00A12A6E"/>
    <w:rsid w:val="00A16171"/>
    <w:rsid w:val="00A27DE7"/>
    <w:rsid w:val="00A334E0"/>
    <w:rsid w:val="00A33EED"/>
    <w:rsid w:val="00A3546E"/>
    <w:rsid w:val="00A3673F"/>
    <w:rsid w:val="00A51831"/>
    <w:rsid w:val="00A60C4A"/>
    <w:rsid w:val="00A63386"/>
    <w:rsid w:val="00A65D80"/>
    <w:rsid w:val="00A65F58"/>
    <w:rsid w:val="00A73D6E"/>
    <w:rsid w:val="00A746AD"/>
    <w:rsid w:val="00A82B89"/>
    <w:rsid w:val="00A85471"/>
    <w:rsid w:val="00A87F35"/>
    <w:rsid w:val="00A93C47"/>
    <w:rsid w:val="00AA0544"/>
    <w:rsid w:val="00AA0FDC"/>
    <w:rsid w:val="00AA6B3F"/>
    <w:rsid w:val="00AB2819"/>
    <w:rsid w:val="00AC5204"/>
    <w:rsid w:val="00AD06E9"/>
    <w:rsid w:val="00AF34BF"/>
    <w:rsid w:val="00AF4176"/>
    <w:rsid w:val="00B0074C"/>
    <w:rsid w:val="00B00D54"/>
    <w:rsid w:val="00B01A1E"/>
    <w:rsid w:val="00B146AE"/>
    <w:rsid w:val="00B17798"/>
    <w:rsid w:val="00B177DA"/>
    <w:rsid w:val="00B20DA2"/>
    <w:rsid w:val="00B24A80"/>
    <w:rsid w:val="00B5227F"/>
    <w:rsid w:val="00B5689A"/>
    <w:rsid w:val="00B62457"/>
    <w:rsid w:val="00B6662E"/>
    <w:rsid w:val="00B6710E"/>
    <w:rsid w:val="00B67EF2"/>
    <w:rsid w:val="00B70DF6"/>
    <w:rsid w:val="00B76E16"/>
    <w:rsid w:val="00B77D5B"/>
    <w:rsid w:val="00B915A6"/>
    <w:rsid w:val="00B92BB5"/>
    <w:rsid w:val="00BA0BC6"/>
    <w:rsid w:val="00BA268B"/>
    <w:rsid w:val="00BA31AC"/>
    <w:rsid w:val="00BB31CE"/>
    <w:rsid w:val="00BB6F72"/>
    <w:rsid w:val="00BB78C3"/>
    <w:rsid w:val="00BC0983"/>
    <w:rsid w:val="00BC2888"/>
    <w:rsid w:val="00BD21C3"/>
    <w:rsid w:val="00BD3323"/>
    <w:rsid w:val="00BE5593"/>
    <w:rsid w:val="00C027F8"/>
    <w:rsid w:val="00C06B27"/>
    <w:rsid w:val="00C10716"/>
    <w:rsid w:val="00C1112F"/>
    <w:rsid w:val="00C12602"/>
    <w:rsid w:val="00C330E7"/>
    <w:rsid w:val="00C34539"/>
    <w:rsid w:val="00C35DB4"/>
    <w:rsid w:val="00C36444"/>
    <w:rsid w:val="00C53B0C"/>
    <w:rsid w:val="00C564D0"/>
    <w:rsid w:val="00C64372"/>
    <w:rsid w:val="00C67C24"/>
    <w:rsid w:val="00C70C84"/>
    <w:rsid w:val="00C75E00"/>
    <w:rsid w:val="00C81642"/>
    <w:rsid w:val="00C927C6"/>
    <w:rsid w:val="00C94B85"/>
    <w:rsid w:val="00CA3FE8"/>
    <w:rsid w:val="00CA4CFC"/>
    <w:rsid w:val="00CA67B5"/>
    <w:rsid w:val="00CB3A77"/>
    <w:rsid w:val="00CB52CF"/>
    <w:rsid w:val="00CB68CC"/>
    <w:rsid w:val="00CC26D9"/>
    <w:rsid w:val="00CC2C44"/>
    <w:rsid w:val="00CC45EB"/>
    <w:rsid w:val="00CC6569"/>
    <w:rsid w:val="00CD323B"/>
    <w:rsid w:val="00CD3428"/>
    <w:rsid w:val="00CD3A5A"/>
    <w:rsid w:val="00CE10BE"/>
    <w:rsid w:val="00CE2646"/>
    <w:rsid w:val="00CE4921"/>
    <w:rsid w:val="00CE504A"/>
    <w:rsid w:val="00CF63AA"/>
    <w:rsid w:val="00D0296F"/>
    <w:rsid w:val="00D06152"/>
    <w:rsid w:val="00D0618A"/>
    <w:rsid w:val="00D07F8F"/>
    <w:rsid w:val="00D14E69"/>
    <w:rsid w:val="00D24DDD"/>
    <w:rsid w:val="00D2519E"/>
    <w:rsid w:val="00D261A2"/>
    <w:rsid w:val="00D27C3E"/>
    <w:rsid w:val="00D31923"/>
    <w:rsid w:val="00D44CBE"/>
    <w:rsid w:val="00D471FB"/>
    <w:rsid w:val="00D63D92"/>
    <w:rsid w:val="00D650BF"/>
    <w:rsid w:val="00D67AEF"/>
    <w:rsid w:val="00D71498"/>
    <w:rsid w:val="00D77C22"/>
    <w:rsid w:val="00DA2B5A"/>
    <w:rsid w:val="00DA39A0"/>
    <w:rsid w:val="00DA5405"/>
    <w:rsid w:val="00DB3713"/>
    <w:rsid w:val="00DB3CA0"/>
    <w:rsid w:val="00DB5F28"/>
    <w:rsid w:val="00DC1CB6"/>
    <w:rsid w:val="00DC7ED2"/>
    <w:rsid w:val="00DD01F4"/>
    <w:rsid w:val="00DD5C0D"/>
    <w:rsid w:val="00DE1331"/>
    <w:rsid w:val="00DE5850"/>
    <w:rsid w:val="00DF25AB"/>
    <w:rsid w:val="00DF4391"/>
    <w:rsid w:val="00E02ED5"/>
    <w:rsid w:val="00E047B8"/>
    <w:rsid w:val="00E25E05"/>
    <w:rsid w:val="00E315E2"/>
    <w:rsid w:val="00E3290B"/>
    <w:rsid w:val="00E34952"/>
    <w:rsid w:val="00E350FD"/>
    <w:rsid w:val="00E43AFC"/>
    <w:rsid w:val="00E447E1"/>
    <w:rsid w:val="00E457E2"/>
    <w:rsid w:val="00E50546"/>
    <w:rsid w:val="00E52B53"/>
    <w:rsid w:val="00E65EFC"/>
    <w:rsid w:val="00E66B73"/>
    <w:rsid w:val="00E74921"/>
    <w:rsid w:val="00E81C4D"/>
    <w:rsid w:val="00E94020"/>
    <w:rsid w:val="00E94C8A"/>
    <w:rsid w:val="00EA1303"/>
    <w:rsid w:val="00EA1FE3"/>
    <w:rsid w:val="00EA4BA4"/>
    <w:rsid w:val="00EB3988"/>
    <w:rsid w:val="00EB5606"/>
    <w:rsid w:val="00EB6557"/>
    <w:rsid w:val="00EC7DA3"/>
    <w:rsid w:val="00ED435D"/>
    <w:rsid w:val="00EF3DCC"/>
    <w:rsid w:val="00EF5FCF"/>
    <w:rsid w:val="00F00C18"/>
    <w:rsid w:val="00F00EC5"/>
    <w:rsid w:val="00F11ADC"/>
    <w:rsid w:val="00F14255"/>
    <w:rsid w:val="00F204AA"/>
    <w:rsid w:val="00F2177E"/>
    <w:rsid w:val="00F22AC8"/>
    <w:rsid w:val="00F22C32"/>
    <w:rsid w:val="00F3056C"/>
    <w:rsid w:val="00F30E80"/>
    <w:rsid w:val="00F4176E"/>
    <w:rsid w:val="00F44180"/>
    <w:rsid w:val="00F5358C"/>
    <w:rsid w:val="00F5787F"/>
    <w:rsid w:val="00F57CAE"/>
    <w:rsid w:val="00F60409"/>
    <w:rsid w:val="00F644BC"/>
    <w:rsid w:val="00F657E0"/>
    <w:rsid w:val="00F772C7"/>
    <w:rsid w:val="00F7799A"/>
    <w:rsid w:val="00F77CF8"/>
    <w:rsid w:val="00F8494C"/>
    <w:rsid w:val="00F86A4D"/>
    <w:rsid w:val="00F93DA7"/>
    <w:rsid w:val="00F93DAD"/>
    <w:rsid w:val="00FA0EA2"/>
    <w:rsid w:val="00FA1458"/>
    <w:rsid w:val="00FA2822"/>
    <w:rsid w:val="00FA6509"/>
    <w:rsid w:val="00FB0CDB"/>
    <w:rsid w:val="00FC6445"/>
    <w:rsid w:val="00FD0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F56F3E"/>
  <w15:chartTrackingRefBased/>
  <w15:docId w15:val="{EA720FD2-6754-764B-A8A5-AC0DF560F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1E02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2E2FF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2E2FF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22C32"/>
    <w:pPr>
      <w:keepNext/>
      <w:keepLines/>
      <w:numPr>
        <w:ilvl w:val="2"/>
        <w:numId w:val="1"/>
      </w:numPr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91A6B"/>
    <w:pPr>
      <w:keepNext/>
      <w:keepLines/>
      <w:numPr>
        <w:ilvl w:val="3"/>
        <w:numId w:val="1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91A6B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91A6B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91A6B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91A6B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91A6B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E2FF6"/>
    <w:rPr>
      <w:rFonts w:ascii="Times New Roman" w:eastAsia="Malgun Gothic" w:hAnsi="Times New Roman" w:cs="Times New Roman"/>
      <w:sz w:val="36"/>
      <w:szCs w:val="36"/>
      <w:lang w:eastAsia="zh-CN"/>
    </w:rPr>
  </w:style>
  <w:style w:type="character" w:customStyle="1" w:styleId="Heading2Char">
    <w:name w:val="Heading 2 Char"/>
    <w:basedOn w:val="DefaultParagraphFont"/>
    <w:link w:val="Heading2"/>
    <w:rsid w:val="002E2FF6"/>
    <w:rPr>
      <w:rFonts w:ascii="Times New Roman" w:eastAsia="Malgun Gothic" w:hAnsi="Times New Roman" w:cs="Times New Roman"/>
      <w:sz w:val="32"/>
      <w:szCs w:val="32"/>
      <w:lang w:eastAsia="zh-CN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2E2FF6"/>
    <w:pPr>
      <w:spacing w:after="240"/>
      <w:jc w:val="center"/>
    </w:pPr>
    <w:rPr>
      <w:b/>
      <w:bCs/>
    </w:rPr>
  </w:style>
  <w:style w:type="paragraph" w:customStyle="1" w:styleId="3GPPHeader">
    <w:name w:val="3GPP_Header"/>
    <w:basedOn w:val="Normal"/>
    <w:rsid w:val="002E2FF6"/>
    <w:pPr>
      <w:tabs>
        <w:tab w:val="left" w:pos="1701"/>
        <w:tab w:val="right" w:pos="9639"/>
      </w:tabs>
      <w:spacing w:after="240"/>
    </w:pPr>
    <w:rPr>
      <w:b/>
    </w:rPr>
  </w:style>
  <w:style w:type="paragraph" w:styleId="Footer">
    <w:name w:val="footer"/>
    <w:basedOn w:val="Header"/>
    <w:link w:val="FooterChar"/>
    <w:semiHidden/>
    <w:rsid w:val="002E2FF6"/>
    <w:pPr>
      <w:widowControl w:val="0"/>
      <w:tabs>
        <w:tab w:val="clear" w:pos="4680"/>
        <w:tab w:val="clear" w:pos="9360"/>
      </w:tabs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FooterChar">
    <w:name w:val="Footer Char"/>
    <w:basedOn w:val="DefaultParagraphFont"/>
    <w:link w:val="Footer"/>
    <w:semiHidden/>
    <w:rsid w:val="002E2FF6"/>
    <w:rPr>
      <w:rFonts w:ascii="Arial" w:eastAsia="Malgun Gothic" w:hAnsi="Arial" w:cs="Arial"/>
      <w:b/>
      <w:bCs/>
      <w:i/>
      <w:iCs/>
      <w:noProof/>
      <w:sz w:val="18"/>
      <w:szCs w:val="18"/>
      <w:lang w:eastAsia="zh-CN"/>
    </w:rPr>
  </w:style>
  <w:style w:type="character" w:styleId="PageNumber">
    <w:name w:val="page number"/>
    <w:semiHidden/>
    <w:rsid w:val="002E2FF6"/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2E2FF6"/>
    <w:rPr>
      <w:rFonts w:ascii="Times New Roman" w:eastAsia="Malgun Gothic" w:hAnsi="Times New Roman" w:cs="Times New Roman"/>
      <w:b/>
      <w:bCs/>
      <w:lang w:eastAsia="zh-CN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出段落,列"/>
    <w:basedOn w:val="Normal"/>
    <w:link w:val="ListParagraphChar"/>
    <w:uiPriority w:val="34"/>
    <w:qFormat/>
    <w:rsid w:val="002E2FF6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2E2FF6"/>
    <w:rPr>
      <w:rFonts w:ascii="Calibri" w:eastAsia="Calibri" w:hAnsi="Calibri" w:cs="Times New Roman"/>
      <w:sz w:val="22"/>
      <w:szCs w:val="22"/>
    </w:rPr>
  </w:style>
  <w:style w:type="paragraph" w:styleId="Header">
    <w:name w:val="header"/>
    <w:basedOn w:val="Normal"/>
    <w:link w:val="HeaderChar"/>
    <w:uiPriority w:val="99"/>
    <w:semiHidden/>
    <w:unhideWhenUsed/>
    <w:rsid w:val="002E2FF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E2FF6"/>
    <w:rPr>
      <w:rFonts w:ascii="Times New Roman" w:eastAsia="Malgun Gothic" w:hAnsi="Times New Roman" w:cs="Times New Roman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01F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1F4"/>
    <w:rPr>
      <w:rFonts w:ascii="Times New Roman" w:eastAsia="Malgun Gothic" w:hAnsi="Times New Roman" w:cs="Times New Roman"/>
      <w:sz w:val="18"/>
      <w:szCs w:val="18"/>
      <w:lang w:eastAsia="zh-CN"/>
    </w:rPr>
  </w:style>
  <w:style w:type="character" w:styleId="Hyperlink">
    <w:name w:val="Hyperlink"/>
    <w:basedOn w:val="DefaultParagraphFont"/>
    <w:uiPriority w:val="99"/>
    <w:unhideWhenUsed/>
    <w:rsid w:val="006602C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602C8"/>
    <w:rPr>
      <w:color w:val="605E5C"/>
      <w:shd w:val="clear" w:color="auto" w:fill="E1DFDD"/>
    </w:rPr>
  </w:style>
  <w:style w:type="paragraph" w:customStyle="1" w:styleId="TAL">
    <w:name w:val="TAL"/>
    <w:basedOn w:val="Normal"/>
    <w:link w:val="TALCar"/>
    <w:rsid w:val="004F5B6E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4F5B6E"/>
    <w:rPr>
      <w:rFonts w:ascii="Arial" w:eastAsia="Times New Roman" w:hAnsi="Arial" w:cs="Times New Roman"/>
      <w:sz w:val="18"/>
      <w:szCs w:val="20"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rsid w:val="003E3A93"/>
    <w:rPr>
      <w:color w:val="808080"/>
    </w:rPr>
  </w:style>
  <w:style w:type="character" w:customStyle="1" w:styleId="Heading3Char">
    <w:name w:val="Heading 3 Char"/>
    <w:basedOn w:val="DefaultParagraphFont"/>
    <w:link w:val="Heading3"/>
    <w:uiPriority w:val="9"/>
    <w:rsid w:val="00F22C32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NO">
    <w:name w:val="NO"/>
    <w:basedOn w:val="Normal"/>
    <w:link w:val="NOChar"/>
    <w:rsid w:val="009E0B5C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  <w:lang w:val="en-GB" w:eastAsia="ja-JP"/>
    </w:rPr>
  </w:style>
  <w:style w:type="character" w:customStyle="1" w:styleId="NOChar">
    <w:name w:val="NO Char"/>
    <w:link w:val="NO"/>
    <w:qFormat/>
    <w:rsid w:val="009E0B5C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Heading4Char">
    <w:name w:val="Heading 4 Char"/>
    <w:basedOn w:val="DefaultParagraphFont"/>
    <w:link w:val="Heading4"/>
    <w:uiPriority w:val="9"/>
    <w:rsid w:val="00091A6B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91A6B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91A6B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91A6B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91A6B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91A6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OC1">
    <w:name w:val="toc 1"/>
    <w:basedOn w:val="Normal"/>
    <w:next w:val="Normal"/>
    <w:autoRedefine/>
    <w:uiPriority w:val="39"/>
    <w:unhideWhenUsed/>
    <w:rsid w:val="00BE5593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BE5593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BE5593"/>
    <w:pPr>
      <w:spacing w:after="100"/>
      <w:ind w:left="480"/>
    </w:pPr>
  </w:style>
  <w:style w:type="paragraph" w:customStyle="1" w:styleId="EQ">
    <w:name w:val="EQ"/>
    <w:basedOn w:val="Normal"/>
    <w:next w:val="Normal"/>
    <w:rsid w:val="00884FA5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8E448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E448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E448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44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4480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78518C"/>
    <w:pPr>
      <w:spacing w:after="100"/>
      <w:ind w:left="720"/>
    </w:pPr>
  </w:style>
  <w:style w:type="paragraph" w:styleId="Revision">
    <w:name w:val="Revision"/>
    <w:hidden/>
    <w:uiPriority w:val="99"/>
    <w:semiHidden/>
    <w:rsid w:val="00607354"/>
    <w:rPr>
      <w:rFonts w:ascii="Times New Roman" w:eastAsia="Times New Roman" w:hAnsi="Times New Roman" w:cs="Times New Roman"/>
    </w:rPr>
  </w:style>
  <w:style w:type="character" w:styleId="Emphasis">
    <w:name w:val="Emphasis"/>
    <w:uiPriority w:val="20"/>
    <w:qFormat/>
    <w:rsid w:val="00A037A2"/>
    <w:rPr>
      <w:i/>
      <w:iCs/>
    </w:rPr>
  </w:style>
  <w:style w:type="character" w:styleId="Strong">
    <w:name w:val="Strong"/>
    <w:uiPriority w:val="22"/>
    <w:qFormat/>
    <w:rsid w:val="00A037A2"/>
    <w:rPr>
      <w:b/>
      <w:bCs/>
    </w:rPr>
  </w:style>
  <w:style w:type="paragraph" w:customStyle="1" w:styleId="CRCoverPage">
    <w:name w:val="CR Cover Page"/>
    <w:link w:val="CRCoverPageZchn"/>
    <w:rsid w:val="00A3546E"/>
    <w:pPr>
      <w:spacing w:after="120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A3546E"/>
    <w:rPr>
      <w:rFonts w:ascii="Arial" w:eastAsiaTheme="minorEastAsia" w:hAnsi="Arial" w:cs="Times New Roman"/>
      <w:sz w:val="20"/>
      <w:szCs w:val="20"/>
      <w:lang w:val="en-GB"/>
    </w:rPr>
  </w:style>
  <w:style w:type="table" w:styleId="TableGrid">
    <w:name w:val="Table Grid"/>
    <w:basedOn w:val="TableNormal"/>
    <w:qFormat/>
    <w:rsid w:val="008E7CD5"/>
    <w:rPr>
      <w:rFonts w:ascii="CG Times (WN)" w:eastAsia="SimSun" w:hAnsi="CG Times (WN)" w:cs="Times New Roman"/>
      <w:sz w:val="20"/>
      <w:szCs w:val="20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0">
    <w:name w:val="listparagraph"/>
    <w:basedOn w:val="Normal"/>
    <w:rsid w:val="008E7CD5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0Maintext">
    <w:name w:val="0 Main text"/>
    <w:basedOn w:val="Normal"/>
    <w:link w:val="0MaintextChar"/>
    <w:qFormat/>
    <w:rsid w:val="00D31923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/>
    </w:rPr>
  </w:style>
  <w:style w:type="character" w:customStyle="1" w:styleId="0MaintextChar">
    <w:name w:val="0 Main text Char"/>
    <w:basedOn w:val="DefaultParagraphFont"/>
    <w:link w:val="0Maintext"/>
    <w:rsid w:val="00D31923"/>
    <w:rPr>
      <w:rFonts w:ascii="Times New Roman" w:eastAsia="Times New Roman" w:hAnsi="Times New Roman" w:cs="Batang"/>
      <w:sz w:val="2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A51831"/>
    <w:pPr>
      <w:spacing w:before="100" w:beforeAutospacing="1" w:after="100" w:afterAutospacing="1"/>
    </w:pPr>
    <w:rPr>
      <w:lang w:eastAsia="zh-CN"/>
    </w:rPr>
  </w:style>
  <w:style w:type="character" w:customStyle="1" w:styleId="apple-converted-space">
    <w:name w:val="apple-converted-space"/>
    <w:basedOn w:val="DefaultParagraphFont"/>
    <w:rsid w:val="00A518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77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1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4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97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67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4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80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9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75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0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1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7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8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5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2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7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1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46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7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7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54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HarvardAnglia2008OfficeOnline.xsl" StyleName="Harvard - Anglia" Version="2008"/>
</file>

<file path=customXml/itemProps1.xml><?xml version="1.0" encoding="utf-8"?>
<ds:datastoreItem xmlns:ds="http://schemas.openxmlformats.org/officeDocument/2006/customXml" ds:itemID="{A0DA1503-215F-C641-BD5B-8BB59DFCF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3</Pages>
  <Words>766</Words>
  <Characters>4369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Weidong Yang</dc:creator>
  <cp:keywords/>
  <dc:description/>
  <cp:lastModifiedBy>Apple</cp:lastModifiedBy>
  <cp:revision>38</cp:revision>
  <dcterms:created xsi:type="dcterms:W3CDTF">2021-12-29T09:04:00Z</dcterms:created>
  <dcterms:modified xsi:type="dcterms:W3CDTF">2022-02-13T21:59:00Z</dcterms:modified>
</cp:coreProperties>
</file>